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ascii="方正小标宋简体" w:eastAsia="方正小标宋简体" w:cs="宋体"/>
        </w:rPr>
      </w:pPr>
      <w:r>
        <w:rPr>
          <w:rFonts w:hint="eastAsia" w:ascii="方正小标宋简体" w:hAnsi="宋体" w:eastAsia="方正小标宋简体" w:cs="宋体"/>
        </w:rPr>
        <w:t>镇江海纳川物流产业发展有限责任公司</w:t>
      </w:r>
    </w:p>
    <w:p>
      <w:pPr>
        <w:pStyle w:val="2"/>
        <w:rPr>
          <w:rFonts w:ascii="方正小标宋简体" w:eastAsia="方正小标宋简体" w:cs="宋体"/>
        </w:rPr>
      </w:pPr>
      <w:r>
        <w:rPr>
          <w:rFonts w:hint="eastAsia" w:ascii="方正小标宋简体" w:hAnsi="宋体" w:eastAsia="方正小标宋简体" w:cs="宋体"/>
        </w:rPr>
        <w:t>招标文件</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w:t>
      </w:r>
      <w:r>
        <w:rPr>
          <w:rFonts w:hint="eastAsia" w:ascii="方正仿宋简体" w:hAnsi="方正仿宋简体" w:eastAsia="方正仿宋简体" w:cs="方正仿宋简体"/>
          <w:bCs/>
          <w:color w:val="FF0000"/>
          <w:sz w:val="32"/>
          <w:szCs w:val="32"/>
          <w:lang w:val="zh-CN"/>
        </w:rPr>
        <w:t>自主公开招标</w:t>
      </w:r>
      <w:r>
        <w:rPr>
          <w:rFonts w:hint="eastAsia" w:ascii="方正仿宋简体" w:hAnsi="方正仿宋简体" w:eastAsia="方正仿宋简体" w:cs="方正仿宋简体"/>
          <w:bCs/>
          <w:sz w:val="32"/>
          <w:szCs w:val="32"/>
          <w:lang w:val="zh-CN"/>
        </w:rPr>
        <w:t>的方式选定供应商，</w:t>
      </w:r>
      <w:r>
        <w:rPr>
          <w:rFonts w:hint="eastAsia" w:ascii="方正仿宋简体" w:hAnsi="方正仿宋简体" w:eastAsia="方正仿宋简体" w:cs="方正仿宋简体"/>
          <w:color w:val="FF0000"/>
          <w:sz w:val="32"/>
          <w:szCs w:val="32"/>
        </w:rPr>
        <w:t>欢迎具有相关资质的厂商前来投标。</w:t>
      </w:r>
    </w:p>
    <w:p>
      <w:pPr>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一、招标概况</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bCs/>
          <w:sz w:val="32"/>
          <w:szCs w:val="32"/>
          <w:u w:val="single"/>
        </w:rPr>
        <w:t>20240115港口圆盘式法兰疏水阀采购</w:t>
      </w:r>
      <w:r>
        <w:rPr>
          <w:rFonts w:hint="eastAsia" w:ascii="方正仿宋简体" w:hAnsi="方正仿宋简体" w:eastAsia="方正仿宋简体" w:cs="方正仿宋简体"/>
          <w:bCs/>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交货时间：</w:t>
      </w:r>
      <w:r>
        <w:rPr>
          <w:rFonts w:hint="eastAsia" w:ascii="方正仿宋简体" w:hAnsi="方正仿宋简体" w:eastAsia="方正仿宋简体" w:cs="方正仿宋简体"/>
          <w:kern w:val="1"/>
          <w:sz w:val="32"/>
          <w:szCs w:val="32"/>
          <w:u w:val="single"/>
        </w:rPr>
        <w:t>合同签订生效后30天内供货</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color w:val="FF0000"/>
          <w:sz w:val="30"/>
          <w:szCs w:val="30"/>
        </w:rPr>
        <w:t>允许投标人按实际交货时间填写,评标时交货期作为重要参考依据</w:t>
      </w:r>
      <w:r>
        <w:rPr>
          <w:rFonts w:hint="eastAsia" w:ascii="方正仿宋简体" w:hAnsi="方正仿宋简体" w:eastAsia="方正仿宋简体" w:cs="方正仿宋简体"/>
          <w:kern w:val="1"/>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sz w:val="32"/>
          <w:szCs w:val="32"/>
        </w:rPr>
        <w:t>交货地点：</w:t>
      </w:r>
      <w:r>
        <w:rPr>
          <w:rFonts w:hint="eastAsia" w:ascii="方正仿宋简体" w:hAnsi="方正仿宋简体" w:eastAsia="方正仿宋简体" w:cs="方正仿宋简体"/>
          <w:sz w:val="32"/>
          <w:szCs w:val="32"/>
          <w:u w:val="single"/>
        </w:rPr>
        <w:t xml:space="preserve"> 海纳川仓库 </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sz w:val="28"/>
          <w:szCs w:val="28"/>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rPr>
        <w:t>投标截止时间：</w:t>
      </w:r>
      <w:r>
        <w:rPr>
          <w:rFonts w:hint="eastAsia" w:ascii="方正仿宋简体" w:hAnsi="方正仿宋简体" w:eastAsia="方正仿宋简体" w:cs="方正仿宋简体"/>
          <w:sz w:val="30"/>
          <w:szCs w:val="30"/>
          <w:u w:val="single"/>
        </w:rPr>
        <w:t xml:space="preserve"> </w:t>
      </w:r>
      <w:r>
        <w:rPr>
          <w:rFonts w:hint="eastAsia" w:ascii="方正仿宋简体" w:hAnsi="方正仿宋简体" w:eastAsia="方正仿宋简体" w:cs="方正仿宋简体"/>
          <w:sz w:val="30"/>
          <w:szCs w:val="30"/>
          <w:u w:val="single"/>
          <w:lang w:val="en-US" w:eastAsia="zh-CN"/>
        </w:rPr>
        <w:t>2024年1月24日上午10点整</w:t>
      </w:r>
      <w:r>
        <w:rPr>
          <w:rFonts w:hint="eastAsia" w:ascii="方正仿宋简体" w:hAnsi="方正仿宋简体" w:eastAsia="方正仿宋简体" w:cs="方正仿宋简体"/>
          <w:sz w:val="30"/>
          <w:szCs w:val="30"/>
          <w:u w:val="single"/>
        </w:rPr>
        <w:t xml:space="preserve"> </w:t>
      </w:r>
      <w:r>
        <w:rPr>
          <w:rFonts w:hint="eastAsia" w:ascii="方正仿宋简体" w:hAnsi="方正仿宋简体" w:eastAsia="方正仿宋简体" w:cs="方正仿宋简体"/>
          <w:sz w:val="28"/>
          <w:szCs w:val="28"/>
        </w:rPr>
        <w:t>；</w:t>
      </w:r>
    </w:p>
    <w:p>
      <w:pPr>
        <w:spacing w:line="600" w:lineRule="exact"/>
        <w:ind w:firstLine="640" w:firstLineChars="200"/>
        <w:jc w:val="left"/>
        <w:rPr>
          <w:rFonts w:ascii="方正仿宋简体" w:hAnsi="方正仿宋简体" w:eastAsia="方正仿宋简体" w:cs="方正仿宋简体"/>
          <w:sz w:val="28"/>
          <w:szCs w:val="28"/>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rPr>
        <w:t>初定开标时间：</w:t>
      </w:r>
      <w:r>
        <w:rPr>
          <w:rFonts w:hint="eastAsia" w:ascii="方正仿宋简体" w:hAnsi="方正仿宋简体" w:eastAsia="方正仿宋简体" w:cs="方正仿宋简体"/>
          <w:sz w:val="30"/>
          <w:szCs w:val="30"/>
          <w:u w:val="single"/>
        </w:rPr>
        <w:t xml:space="preserve"> </w:t>
      </w:r>
      <w:r>
        <w:rPr>
          <w:rFonts w:hint="eastAsia" w:ascii="方正仿宋简体" w:hAnsi="方正仿宋简体" w:eastAsia="方正仿宋简体" w:cs="方正仿宋简体"/>
          <w:sz w:val="30"/>
          <w:szCs w:val="30"/>
          <w:u w:val="single"/>
          <w:lang w:val="en-US" w:eastAsia="zh-CN"/>
        </w:rPr>
        <w:t>2024年1月24日上午10点整</w:t>
      </w:r>
      <w:r>
        <w:rPr>
          <w:rFonts w:hint="eastAsia" w:ascii="方正仿宋简体" w:hAnsi="方正仿宋简体" w:eastAsia="方正仿宋简体" w:cs="方正仿宋简体"/>
          <w:sz w:val="30"/>
          <w:szCs w:val="30"/>
          <w:u w:val="single"/>
        </w:rPr>
        <w:t xml:space="preserve"> </w:t>
      </w:r>
      <w:r>
        <w:rPr>
          <w:rFonts w:hint="eastAsia" w:ascii="方正仿宋简体" w:hAnsi="方正仿宋简体" w:eastAsia="方正仿宋简体" w:cs="方正仿宋简体"/>
          <w:sz w:val="28"/>
          <w:szCs w:val="28"/>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sz w:val="32"/>
          <w:szCs w:val="32"/>
        </w:rPr>
        <w:t>开标地点：</w:t>
      </w:r>
      <w:r>
        <w:rPr>
          <w:rFonts w:hint="eastAsia" w:ascii="方正仿宋简体" w:hAnsi="方正仿宋简体" w:eastAsia="方正仿宋简体" w:cs="方正仿宋简体"/>
          <w:sz w:val="32"/>
          <w:szCs w:val="32"/>
          <w:u w:val="single"/>
        </w:rPr>
        <w:t>镇江海纳川</w:t>
      </w:r>
      <w:bookmarkStart w:id="0" w:name="_GoBack"/>
      <w:bookmarkEnd w:id="0"/>
      <w:r>
        <w:rPr>
          <w:rFonts w:hint="eastAsia" w:ascii="方正仿宋简体" w:hAnsi="方正仿宋简体" w:eastAsia="方正仿宋简体" w:cs="方正仿宋简体"/>
          <w:sz w:val="32"/>
          <w:szCs w:val="32"/>
          <w:u w:val="single"/>
        </w:rPr>
        <w:t>物流产业发展有限责任公司210开标室</w:t>
      </w:r>
      <w:r>
        <w:rPr>
          <w:rFonts w:hint="eastAsia" w:ascii="方正仿宋简体" w:hAnsi="方正仿宋简体" w:eastAsia="方正仿宋简体" w:cs="方正仿宋简体"/>
          <w:sz w:val="32"/>
          <w:szCs w:val="32"/>
        </w:rPr>
        <w:t>；</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中标公示：中标信息将于开标后在江苏索普集团官网公示，请各投标人登录</w:t>
      </w:r>
      <w:r>
        <w:rPr>
          <w:rFonts w:hint="eastAsia" w:ascii="方正仿宋简体" w:hAnsi="方正仿宋简体" w:eastAsia="方正仿宋简体" w:cs="方正仿宋简体"/>
          <w:bCs/>
          <w:sz w:val="32"/>
          <w:szCs w:val="32"/>
        </w:rPr>
        <w:t>http://www.sopo.com.cn/</w:t>
      </w:r>
      <w:r>
        <w:rPr>
          <w:rFonts w:hint="eastAsia" w:ascii="方正仿宋简体" w:hAnsi="方正仿宋简体" w:eastAsia="方正仿宋简体" w:cs="方正仿宋简体"/>
          <w:sz w:val="32"/>
          <w:szCs w:val="32"/>
        </w:rPr>
        <w:t>查询。</w:t>
      </w:r>
    </w:p>
    <w:p>
      <w:pPr>
        <w:wordWrap w:val="0"/>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二、招标内容</w:t>
      </w:r>
    </w:p>
    <w:p>
      <w:pPr>
        <w:wordWrap w:val="0"/>
        <w:ind w:firstLine="640" w:firstLineChars="200"/>
        <w:jc w:val="left"/>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货物清单(详见：</w:t>
      </w:r>
      <w:r>
        <w:rPr>
          <w:rFonts w:hint="eastAsia" w:ascii="方正仿宋简体" w:hAnsi="方正仿宋简体" w:eastAsia="方正仿宋简体" w:cs="方正仿宋简体"/>
          <w:b/>
          <w:bCs/>
          <w:sz w:val="32"/>
          <w:szCs w:val="32"/>
        </w:rPr>
        <w:t>报价函</w:t>
      </w:r>
      <w:r>
        <w:rPr>
          <w:rFonts w:hint="eastAsia" w:ascii="方正仿宋简体" w:hAnsi="方正仿宋简体" w:eastAsia="方正仿宋简体" w:cs="方正仿宋简体"/>
          <w:bCs/>
          <w:sz w:val="32"/>
          <w:szCs w:val="32"/>
        </w:rPr>
        <w:t>)　</w:t>
      </w:r>
    </w:p>
    <w:p>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kern w:val="1"/>
          <w:sz w:val="32"/>
          <w:szCs w:val="32"/>
        </w:rPr>
        <w:t>技术要求</w:t>
      </w:r>
    </w:p>
    <w:p>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1.投标方必须严格按照我公司招标文件中要求报价供货，所供产品必须符合相应国家或行业有关技术标准和安全规范要求，不符合标书要求的按</w:t>
      </w:r>
      <w:r>
        <w:rPr>
          <w:rFonts w:hint="eastAsia" w:ascii="方正仿宋简体" w:hAnsi="方正仿宋简体" w:eastAsia="方正仿宋简体" w:cs="方正仿宋简体"/>
          <w:b/>
          <w:bCs/>
          <w:color w:val="FF0000"/>
          <w:kern w:val="1"/>
          <w:sz w:val="32"/>
          <w:szCs w:val="32"/>
        </w:rPr>
        <w:t>废标</w:t>
      </w:r>
      <w:r>
        <w:rPr>
          <w:rFonts w:hint="eastAsia" w:ascii="方正仿宋简体" w:hAnsi="方正仿宋简体" w:eastAsia="方正仿宋简体" w:cs="方正仿宋简体"/>
          <w:kern w:val="1"/>
          <w:sz w:val="32"/>
          <w:szCs w:val="32"/>
        </w:rPr>
        <w:t>处理。</w:t>
      </w:r>
    </w:p>
    <w:p>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2.中标方提供的产品须满足我公司使用要求，否则按</w:t>
      </w:r>
      <w:r>
        <w:rPr>
          <w:rFonts w:hint="eastAsia" w:ascii="方正仿宋简体" w:hAnsi="方正仿宋简体" w:eastAsia="方正仿宋简体" w:cs="方正仿宋简体"/>
          <w:b/>
          <w:color w:val="FF0000"/>
          <w:kern w:val="1"/>
          <w:sz w:val="32"/>
          <w:szCs w:val="32"/>
        </w:rPr>
        <w:t>退货</w:t>
      </w:r>
      <w:r>
        <w:rPr>
          <w:rFonts w:hint="eastAsia" w:ascii="方正仿宋简体" w:hAnsi="方正仿宋简体" w:eastAsia="方正仿宋简体" w:cs="方正仿宋简体"/>
          <w:kern w:val="1"/>
          <w:sz w:val="32"/>
          <w:szCs w:val="32"/>
        </w:rPr>
        <w:t>处理。</w:t>
      </w:r>
    </w:p>
    <w:p>
      <w:pPr>
        <w:wordWrap w:val="0"/>
        <w:ind w:firstLine="640" w:firstLineChars="200"/>
        <w:jc w:val="left"/>
        <w:rPr>
          <w:rFonts w:ascii="方正仿宋简体" w:hAnsi="方正仿宋简体" w:eastAsia="方正仿宋简体" w:cs="方正仿宋简体"/>
          <w:bCs/>
          <w:sz w:val="32"/>
          <w:szCs w:val="32"/>
        </w:rPr>
      </w:pPr>
      <w:r>
        <w:rPr>
          <w:rFonts w:hint="eastAsia" w:ascii="方正黑体_GBK" w:hAnsi="方正黑体_GBK" w:eastAsia="方正黑体_GBK" w:cs="方正黑体_GBK"/>
          <w:sz w:val="32"/>
          <w:szCs w:val="32"/>
        </w:rPr>
        <w:t>三、投标人资质与要求</w:t>
      </w:r>
      <w:r>
        <w:rPr>
          <w:rFonts w:hint="eastAsia" w:ascii="方正仿宋简体" w:hAnsi="方正仿宋简体" w:eastAsia="方正仿宋简体" w:cs="方正仿宋简体"/>
          <w:b/>
          <w:color w:val="FF0000"/>
          <w:kern w:val="1"/>
          <w:sz w:val="32"/>
          <w:szCs w:val="32"/>
        </w:rPr>
        <w:t>（未按要求作废标处理）</w:t>
      </w:r>
    </w:p>
    <w:p>
      <w:pPr>
        <w:spacing w:line="600" w:lineRule="exact"/>
        <w:ind w:firstLine="640" w:firstLineChars="200"/>
        <w:jc w:val="left"/>
        <w:rPr>
          <w:rFonts w:ascii="方正仿宋简体" w:hAnsi="方正仿宋简体" w:eastAsia="方正仿宋简体" w:cs="方正仿宋简体"/>
          <w:sz w:val="32"/>
          <w:szCs w:val="32"/>
          <w:u w:val="single"/>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投标时需提供的</w:t>
      </w:r>
      <w:r>
        <w:rPr>
          <w:rFonts w:hint="eastAsia" w:ascii="方正仿宋简体" w:hAnsi="方正仿宋简体" w:eastAsia="方正仿宋简体" w:cs="方正仿宋简体"/>
          <w:b/>
          <w:sz w:val="32"/>
          <w:szCs w:val="32"/>
        </w:rPr>
        <w:t>必备材料</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sz w:val="32"/>
          <w:szCs w:val="32"/>
        </w:rPr>
        <w:t>1.《营业执照》、《税务登记证》、《组织机构代码证》（或三证合一）（复印件</w:t>
      </w:r>
      <w:r>
        <w:rPr>
          <w:rFonts w:hint="eastAsia" w:ascii="方正仿宋简体" w:hAnsi="方正仿宋简体" w:eastAsia="方正仿宋简体" w:cs="方正仿宋简体"/>
          <w:kern w:val="1"/>
          <w:sz w:val="32"/>
          <w:szCs w:val="32"/>
        </w:rPr>
        <w:t xml:space="preserve">需盖公章）。 </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sz w:val="32"/>
          <w:szCs w:val="32"/>
        </w:rPr>
        <w:t>2.报价函（</w:t>
      </w:r>
      <w:r>
        <w:rPr>
          <w:rFonts w:hint="eastAsia" w:ascii="方正仿宋简体" w:hAnsi="方正仿宋简体" w:eastAsia="方正仿宋简体" w:cs="方正仿宋简体"/>
          <w:kern w:val="1"/>
          <w:sz w:val="32"/>
          <w:szCs w:val="32"/>
        </w:rPr>
        <w:t>需盖公章,签字处需手签，打印无效）。</w:t>
      </w:r>
    </w:p>
    <w:p>
      <w:pPr>
        <w:pStyle w:val="4"/>
        <w:spacing w:after="0" w:line="600" w:lineRule="exact"/>
        <w:ind w:firstLine="640" w:firstLineChars="200"/>
        <w:rPr>
          <w:rFonts w:ascii="方正仿宋简体" w:hAnsi="方正仿宋简体" w:eastAsia="方正仿宋简体" w:cs="方正仿宋简体"/>
          <w:bCs/>
          <w:color w:val="FF0000"/>
          <w:sz w:val="30"/>
          <w:szCs w:val="30"/>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bCs/>
          <w:color w:val="FF0000"/>
          <w:sz w:val="30"/>
          <w:szCs w:val="30"/>
        </w:rPr>
        <w:t>不接受被列入失信被执行人、重大违法案件当事人投标。</w:t>
      </w:r>
    </w:p>
    <w:p>
      <w:pPr>
        <w:adjustRightInd w:val="0"/>
        <w:snapToGrid w:val="0"/>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bCs/>
          <w:kern w:val="1"/>
          <w:sz w:val="32"/>
          <w:szCs w:val="32"/>
        </w:rPr>
        <w:t>投标人应</w:t>
      </w:r>
      <w:r>
        <w:rPr>
          <w:rFonts w:hint="eastAsia" w:ascii="方正仿宋简体" w:hAnsi="方正仿宋简体" w:eastAsia="方正仿宋简体" w:cs="方正仿宋简体"/>
          <w:bCs/>
          <w:sz w:val="32"/>
          <w:szCs w:val="32"/>
        </w:rPr>
        <w:t>具备良好的售后服务能力，要求电话联系后</w:t>
      </w:r>
      <w:r>
        <w:rPr>
          <w:rFonts w:hint="eastAsia" w:ascii="方正仿宋简体" w:hAnsi="方正仿宋简体" w:eastAsia="方正仿宋简体" w:cs="方正仿宋简体"/>
          <w:bCs/>
          <w:sz w:val="32"/>
          <w:szCs w:val="32"/>
          <w:u w:val="single"/>
        </w:rPr>
        <w:t xml:space="preserve"> 24小时 </w:t>
      </w:r>
      <w:r>
        <w:rPr>
          <w:rFonts w:hint="eastAsia" w:ascii="方正仿宋简体" w:hAnsi="方正仿宋简体" w:eastAsia="方正仿宋简体" w:cs="方正仿宋简体"/>
          <w:bCs/>
          <w:sz w:val="32"/>
          <w:szCs w:val="32"/>
        </w:rPr>
        <w:t>内必须给予回复，明确解决方案，</w:t>
      </w:r>
      <w:r>
        <w:rPr>
          <w:rFonts w:hint="eastAsia" w:ascii="方正仿宋简体" w:hAnsi="方正仿宋简体" w:eastAsia="方正仿宋简体" w:cs="方正仿宋简体"/>
          <w:sz w:val="32"/>
          <w:szCs w:val="32"/>
        </w:rPr>
        <w:t>必要时需来我公司作技术指导</w:t>
      </w:r>
      <w:r>
        <w:rPr>
          <w:rFonts w:hint="eastAsia" w:ascii="方正仿宋简体" w:hAnsi="方正仿宋简体" w:eastAsia="方正仿宋简体" w:cs="方正仿宋简体"/>
          <w:bCs/>
          <w:sz w:val="32"/>
          <w:szCs w:val="32"/>
        </w:rPr>
        <w:t>。</w:t>
      </w:r>
    </w:p>
    <w:p>
      <w:pPr>
        <w:adjustRightInd w:val="0"/>
        <w:snapToGrid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bCs/>
          <w:sz w:val="32"/>
          <w:szCs w:val="32"/>
        </w:rPr>
        <w:t>投标人所供产品引起的知识产权方面的纠纷，由投标人承担一切后果，招标人不承担任何责任。</w:t>
      </w:r>
    </w:p>
    <w:p>
      <w:pPr>
        <w:adjustRightInd w:val="0"/>
        <w:snapToGrid w:val="0"/>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bCs/>
          <w:sz w:val="32"/>
          <w:szCs w:val="32"/>
          <w:highlight w:val="yellow"/>
        </w:rPr>
        <w:t>生产厂家（品牌）要求为</w:t>
      </w:r>
      <w:r>
        <w:rPr>
          <w:rFonts w:hint="eastAsia" w:ascii="方正仿宋简体" w:hAnsi="方正仿宋简体" w:eastAsia="方正仿宋简体" w:cs="方正仿宋简体"/>
          <w:b/>
          <w:bCs/>
          <w:sz w:val="32"/>
          <w:szCs w:val="32"/>
          <w:highlight w:val="yellow"/>
        </w:rPr>
        <w:t>甘肃红峰</w:t>
      </w:r>
      <w:r>
        <w:rPr>
          <w:rFonts w:hint="eastAsia" w:ascii="方正仿宋简体" w:hAnsi="方正仿宋简体" w:eastAsia="方正仿宋简体" w:cs="方正仿宋简体"/>
          <w:bCs/>
          <w:sz w:val="32"/>
          <w:szCs w:val="32"/>
          <w:highlight w:val="yellow"/>
        </w:rPr>
        <w:t>、</w:t>
      </w:r>
      <w:r>
        <w:rPr>
          <w:rFonts w:hint="eastAsia" w:ascii="方正仿宋简体" w:hAnsi="方正仿宋简体" w:eastAsia="方正仿宋简体" w:cs="方正仿宋简体"/>
          <w:b/>
          <w:bCs/>
          <w:sz w:val="32"/>
          <w:szCs w:val="32"/>
          <w:highlight w:val="yellow"/>
        </w:rPr>
        <w:t>英侨机械制造有限公司</w:t>
      </w:r>
      <w:r>
        <w:rPr>
          <w:rFonts w:hint="eastAsia" w:ascii="方正仿宋简体" w:hAnsi="方正仿宋简体" w:eastAsia="方正仿宋简体" w:cs="方正仿宋简体"/>
          <w:bCs/>
          <w:sz w:val="32"/>
          <w:szCs w:val="32"/>
          <w:highlight w:val="yellow"/>
        </w:rPr>
        <w:t>或</w:t>
      </w:r>
      <w:r>
        <w:rPr>
          <w:rFonts w:hint="eastAsia" w:ascii="方正仿宋简体" w:hAnsi="方正仿宋简体" w:eastAsia="方正仿宋简体" w:cs="方正仿宋简体"/>
          <w:b/>
          <w:bCs/>
          <w:sz w:val="32"/>
          <w:szCs w:val="32"/>
          <w:highlight w:val="yellow"/>
        </w:rPr>
        <w:t>林德伟特</w:t>
      </w:r>
      <w:r>
        <w:rPr>
          <w:rFonts w:hint="eastAsia" w:ascii="方正仿宋简体" w:hAnsi="方正仿宋简体" w:eastAsia="方正仿宋简体" w:cs="方正仿宋简体"/>
          <w:bCs/>
          <w:sz w:val="32"/>
          <w:szCs w:val="32"/>
          <w:highlight w:val="yellow"/>
        </w:rPr>
        <w:t>。投标人必须注明所供产品的</w:t>
      </w:r>
      <w:r>
        <w:rPr>
          <w:rFonts w:hint="eastAsia" w:ascii="方正仿宋简体" w:hAnsi="方正仿宋简体" w:eastAsia="方正仿宋简体" w:cs="方正仿宋简体"/>
          <w:sz w:val="32"/>
          <w:szCs w:val="32"/>
          <w:highlight w:val="yellow"/>
        </w:rPr>
        <w:t>生产厂家（品牌），</w:t>
      </w:r>
      <w:r>
        <w:rPr>
          <w:rFonts w:hint="eastAsia" w:ascii="方正仿宋简体" w:hAnsi="方正仿宋简体" w:eastAsia="方正仿宋简体" w:cs="方正仿宋简体"/>
          <w:color w:val="FF0000"/>
          <w:sz w:val="32"/>
          <w:szCs w:val="32"/>
          <w:highlight w:val="yellow"/>
        </w:rPr>
        <w:t>未注明生产厂家（品牌）一律按废标处理</w:t>
      </w:r>
      <w:r>
        <w:rPr>
          <w:rFonts w:hint="eastAsia" w:ascii="方正仿宋简体" w:hAnsi="方正仿宋简体" w:eastAsia="方正仿宋简体" w:cs="方正仿宋简体"/>
          <w:sz w:val="32"/>
          <w:szCs w:val="32"/>
        </w:rPr>
        <w:t>。</w:t>
      </w:r>
    </w:p>
    <w:p>
      <w:pPr>
        <w:pStyle w:val="5"/>
        <w:spacing w:line="600" w:lineRule="exact"/>
        <w:ind w:firstLine="640" w:firstLineChars="200"/>
        <w:rPr>
          <w:rFonts w:ascii="方正仿宋简体" w:hAnsi="方正仿宋简体" w:eastAsia="方正仿宋简体" w:cs="方正仿宋简体"/>
          <w:bCs/>
          <w:sz w:val="32"/>
          <w:szCs w:val="32"/>
        </w:rPr>
      </w:pPr>
      <w:r>
        <w:rPr>
          <w:rFonts w:hint="eastAsia" w:ascii="方正黑体_GBK" w:hAnsi="方正黑体_GBK" w:eastAsia="方正黑体_GBK" w:cs="方正黑体_GBK"/>
          <w:kern w:val="2"/>
          <w:sz w:val="32"/>
          <w:szCs w:val="32"/>
        </w:rPr>
        <w:t>四、投标</w:t>
      </w:r>
    </w:p>
    <w:p>
      <w:pPr>
        <w:pStyle w:val="5"/>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报价为含增值税送到价。如国家税率调整，按合同含税价格/（1+合同约定税率）*（1+国家规定的新税率）调整合同价格开具发票。</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ascii="方正仿宋简体" w:hAnsi="方正仿宋简体" w:eastAsia="方正仿宋简体" w:cs="方正仿宋简体"/>
          <w:kern w:val="1"/>
          <w:sz w:val="32"/>
          <w:szCs w:val="32"/>
          <w:u w:val="single"/>
        </w:rPr>
        <w:t>招标方</w:t>
      </w:r>
      <w:r>
        <w:rPr>
          <w:rFonts w:hint="eastAsia" w:ascii="方正仿宋简体" w:hAnsi="方正仿宋简体" w:eastAsia="方正仿宋简体" w:cs="方正仿宋简体"/>
          <w:kern w:val="1"/>
          <w:sz w:val="32"/>
          <w:szCs w:val="32"/>
          <w:u w:val="single"/>
        </w:rPr>
        <w:t>自收到标的物验收合格并且收到</w:t>
      </w:r>
      <w:r>
        <w:rPr>
          <w:rFonts w:ascii="方正仿宋简体" w:hAnsi="方正仿宋简体" w:eastAsia="方正仿宋简体" w:cs="方正仿宋简体"/>
          <w:kern w:val="1"/>
          <w:sz w:val="32"/>
          <w:szCs w:val="32"/>
          <w:u w:val="single"/>
        </w:rPr>
        <w:t>中标方</w:t>
      </w:r>
      <w:r>
        <w:rPr>
          <w:rFonts w:hint="eastAsia" w:ascii="方正仿宋简体" w:hAnsi="方正仿宋简体" w:eastAsia="方正仿宋简体" w:cs="方正仿宋简体"/>
          <w:kern w:val="1"/>
          <w:sz w:val="32"/>
          <w:szCs w:val="32"/>
          <w:u w:val="single"/>
        </w:rPr>
        <w:t>开具的增值税发票后</w:t>
      </w:r>
      <w:r>
        <w:rPr>
          <w:rFonts w:hint="eastAsia" w:ascii="方正仿宋简体" w:hAnsi="方正仿宋简体" w:eastAsia="方正仿宋简体" w:cs="方正仿宋简体"/>
          <w:b/>
          <w:kern w:val="1"/>
          <w:sz w:val="32"/>
          <w:szCs w:val="32"/>
          <w:u w:val="single"/>
        </w:rPr>
        <w:t>60日内以网银</w:t>
      </w:r>
      <w:r>
        <w:rPr>
          <w:rFonts w:hint="eastAsia" w:ascii="方正仿宋简体" w:hAnsi="方正仿宋简体" w:eastAsia="方正仿宋简体" w:cs="方正仿宋简体"/>
          <w:kern w:val="1"/>
          <w:sz w:val="32"/>
          <w:szCs w:val="32"/>
          <w:u w:val="single"/>
        </w:rPr>
        <w:t>方式付款</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如投标人不接受招标人提出的付款方式，可在报价书中明确能够接受的付款方式及付款时间，评标时作为参考。报价为含税价，请注明税率。</w:t>
      </w:r>
      <w:r>
        <w:rPr>
          <w:rFonts w:hint="eastAsia" w:ascii="方正仿宋简体" w:hAnsi="方正仿宋简体" w:eastAsia="方正仿宋简体" w:cs="方正仿宋简体"/>
          <w:bCs/>
          <w:kern w:val="1"/>
          <w:sz w:val="32"/>
          <w:szCs w:val="32"/>
        </w:rPr>
        <w:t>）</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本项目投标可通过线上和线下两种方式进行：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1.采用线上投标需严格按照1688线上格式要求填写报价，同时上传招标文件中所规定的</w:t>
      </w:r>
      <w:r>
        <w:rPr>
          <w:rFonts w:hint="eastAsia" w:ascii="方正仿宋简体" w:hAnsi="方正仿宋简体" w:eastAsia="方正仿宋简体" w:cs="方正仿宋简体"/>
          <w:b/>
          <w:sz w:val="32"/>
          <w:szCs w:val="32"/>
        </w:rPr>
        <w:t>必备</w:t>
      </w:r>
      <w:r>
        <w:rPr>
          <w:rFonts w:hint="eastAsia" w:ascii="方正仿宋简体" w:hAnsi="方正仿宋简体" w:eastAsia="方正仿宋简体" w:cs="方正仿宋简体"/>
          <w:b/>
          <w:bCs/>
          <w:kern w:val="1"/>
          <w:sz w:val="32"/>
          <w:szCs w:val="32"/>
        </w:rPr>
        <w:t>材料</w:t>
      </w:r>
      <w:r>
        <w:rPr>
          <w:rFonts w:hint="eastAsia" w:ascii="方正仿宋简体" w:hAnsi="方正仿宋简体" w:eastAsia="方正仿宋简体" w:cs="方正仿宋简体"/>
          <w:bCs/>
          <w:color w:val="FF0000"/>
          <w:kern w:val="1"/>
          <w:sz w:val="32"/>
          <w:szCs w:val="32"/>
        </w:rPr>
        <w:t>（加盖公章）</w:t>
      </w:r>
      <w:r>
        <w:rPr>
          <w:rFonts w:hint="eastAsia" w:ascii="方正仿宋简体" w:hAnsi="方正仿宋简体" w:eastAsia="方正仿宋简体" w:cs="方正仿宋简体"/>
          <w:bCs/>
          <w:kern w:val="1"/>
          <w:sz w:val="32"/>
          <w:szCs w:val="32"/>
        </w:rPr>
        <w:t>。</w:t>
      </w:r>
    </w:p>
    <w:p>
      <w:pPr>
        <w:pStyle w:val="4"/>
        <w:spacing w:after="0"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采用线下投标应将报价书及相关资料以标袋形式送达，标袋必须密封并加盖公章；在标袋封面上需注明投标项目名称、投标方名称、联系人、联系电话等；并要求在投标截止时间之前送达，逾期将作为废标处理。</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kern w:val="1"/>
          <w:sz w:val="32"/>
          <w:szCs w:val="32"/>
        </w:rPr>
        <w:t>（四）</w:t>
      </w:r>
      <w:r>
        <w:rPr>
          <w:rFonts w:hint="eastAsia" w:ascii="方正仿宋简体" w:hAnsi="方正仿宋简体" w:eastAsia="方正仿宋简体" w:cs="方正仿宋简体"/>
          <w:kern w:val="1"/>
          <w:sz w:val="32"/>
          <w:szCs w:val="32"/>
        </w:rPr>
        <w:t>具体报价格式见</w:t>
      </w:r>
      <w:r>
        <w:rPr>
          <w:rFonts w:hint="eastAsia" w:ascii="方正仿宋简体" w:hAnsi="方正仿宋简体" w:eastAsia="方正仿宋简体" w:cs="方正仿宋简体"/>
          <w:b/>
          <w:kern w:val="1"/>
          <w:sz w:val="32"/>
          <w:szCs w:val="32"/>
        </w:rPr>
        <w:t>报价函</w:t>
      </w:r>
      <w:r>
        <w:rPr>
          <w:rFonts w:hint="eastAsia" w:ascii="方正仿宋简体" w:hAnsi="方正仿宋简体" w:eastAsia="方正仿宋简体" w:cs="方正仿宋简体"/>
          <w:kern w:val="1"/>
          <w:sz w:val="32"/>
          <w:szCs w:val="32"/>
        </w:rPr>
        <w:t>，报价文件需提供</w:t>
      </w:r>
      <w:r>
        <w:rPr>
          <w:rFonts w:hint="eastAsia" w:ascii="方正仿宋简体" w:hAnsi="方正仿宋简体" w:eastAsia="方正仿宋简体" w:cs="方正仿宋简体"/>
          <w:color w:val="FF0000"/>
          <w:kern w:val="1"/>
          <w:sz w:val="32"/>
          <w:szCs w:val="32"/>
          <w:u w:val="single"/>
        </w:rPr>
        <w:t xml:space="preserve"> 1 </w:t>
      </w:r>
      <w:r>
        <w:rPr>
          <w:rFonts w:hint="eastAsia" w:ascii="方正仿宋简体" w:hAnsi="方正仿宋简体" w:eastAsia="方正仿宋简体" w:cs="方正仿宋简体"/>
          <w:kern w:val="1"/>
          <w:sz w:val="32"/>
          <w:szCs w:val="32"/>
        </w:rPr>
        <w:t>份。</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采用线下投标的，投标文件请密封邮寄：</w:t>
      </w:r>
    </w:p>
    <w:p>
      <w:pPr>
        <w:pStyle w:val="16"/>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镇江海纳川物流产业发展有限责任公司审计风控部</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pPr>
        <w:wordWrap w:val="0"/>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highlight w:val="none"/>
          <w:lang w:val="en-US" w:eastAsia="zh-CN"/>
        </w:rPr>
      </w:pPr>
      <w:r>
        <w:rPr>
          <w:rFonts w:hint="eastAsia" w:ascii="方正仿宋简体" w:hAnsi="方正仿宋简体" w:eastAsia="方正仿宋简体" w:cs="方正仿宋简体"/>
          <w:bCs/>
          <w:kern w:val="1"/>
          <w:sz w:val="32"/>
          <w:szCs w:val="32"/>
          <w:highlight w:val="none"/>
        </w:rPr>
        <w:t>收件人：</w:t>
      </w:r>
      <w:r>
        <w:rPr>
          <w:rFonts w:hint="eastAsia" w:ascii="方正仿宋简体" w:hAnsi="方正仿宋简体" w:eastAsia="方正仿宋简体" w:cs="方正仿宋简体"/>
          <w:bCs/>
          <w:kern w:val="1"/>
          <w:sz w:val="32"/>
          <w:szCs w:val="32"/>
          <w:highlight w:val="none"/>
          <w:lang w:val="en-US" w:eastAsia="zh-CN"/>
        </w:rPr>
        <w:t>杨雨琦</w:t>
      </w:r>
    </w:p>
    <w:p>
      <w:pPr>
        <w:wordWrap w:val="0"/>
        <w:adjustRightInd w:val="0"/>
        <w:snapToGrid w:val="0"/>
        <w:spacing w:line="600" w:lineRule="exact"/>
        <w:ind w:firstLine="640" w:firstLineChars="200"/>
        <w:jc w:val="left"/>
        <w:rPr>
          <w:rFonts w:hint="default" w:ascii="方正仿宋简体" w:hAnsi="方正仿宋简体" w:eastAsia="方正仿宋简体" w:cs="方正仿宋简体"/>
          <w:bCs/>
          <w:kern w:val="1"/>
          <w:sz w:val="32"/>
          <w:szCs w:val="32"/>
          <w:highlight w:val="none"/>
          <w:lang w:val="en-US" w:eastAsia="zh-CN"/>
        </w:rPr>
      </w:pPr>
      <w:r>
        <w:rPr>
          <w:rFonts w:hint="eastAsia" w:ascii="方正仿宋简体" w:hAnsi="方正仿宋简体" w:eastAsia="方正仿宋简体" w:cs="方正仿宋简体"/>
          <w:bCs/>
          <w:kern w:val="1"/>
          <w:sz w:val="32"/>
          <w:szCs w:val="32"/>
          <w:highlight w:val="none"/>
        </w:rPr>
        <w:t>联系电话：</w:t>
      </w:r>
      <w:r>
        <w:rPr>
          <w:rFonts w:hint="eastAsia" w:ascii="方正仿宋简体" w:hAnsi="方正仿宋简体" w:eastAsia="方正仿宋简体" w:cs="方正仿宋简体"/>
          <w:bCs/>
          <w:kern w:val="1"/>
          <w:sz w:val="32"/>
          <w:szCs w:val="32"/>
          <w:highlight w:val="none"/>
          <w:lang w:val="en-US" w:eastAsia="zh-CN"/>
        </w:rPr>
        <w:t>13952943464</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highlight w:val="none"/>
        </w:rPr>
      </w:pPr>
      <w:r>
        <w:rPr>
          <w:rFonts w:hint="eastAsia" w:ascii="方正楷体_GBK" w:hAnsi="方正楷体_GBK" w:eastAsia="方正楷体_GBK" w:cs="方正楷体_GBK"/>
          <w:bCs/>
          <w:kern w:val="1"/>
          <w:sz w:val="32"/>
          <w:szCs w:val="32"/>
          <w:highlight w:val="none"/>
        </w:rPr>
        <w:t>（六）</w:t>
      </w:r>
      <w:r>
        <w:rPr>
          <w:rFonts w:hint="eastAsia" w:ascii="方正仿宋简体" w:hAnsi="方正仿宋简体" w:eastAsia="方正仿宋简体" w:cs="方正仿宋简体"/>
          <w:bCs/>
          <w:kern w:val="1"/>
          <w:sz w:val="32"/>
          <w:szCs w:val="32"/>
          <w:highlight w:val="none"/>
        </w:rPr>
        <w:t>凡对招标文件条款有疑义的，请在开标前按以下方式联系：</w:t>
      </w:r>
    </w:p>
    <w:p>
      <w:pPr>
        <w:pStyle w:val="16"/>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2"/>
          <w:szCs w:val="32"/>
          <w:highlight w:val="none"/>
        </w:rPr>
      </w:pPr>
      <w:r>
        <w:rPr>
          <w:rFonts w:hint="eastAsia" w:ascii="方正仿宋简体" w:hAnsi="方正仿宋简体" w:eastAsia="方正仿宋简体" w:cs="方正仿宋简体"/>
          <w:bCs/>
          <w:kern w:val="1"/>
          <w:sz w:val="32"/>
          <w:szCs w:val="32"/>
          <w:highlight w:val="none"/>
        </w:rPr>
        <w:t>联系单位：镇江海纳川物流产业发展有限责任公司</w:t>
      </w:r>
    </w:p>
    <w:p>
      <w:pPr>
        <w:adjustRightInd w:val="0"/>
        <w:snapToGrid w:val="0"/>
        <w:spacing w:line="600" w:lineRule="exact"/>
        <w:jc w:val="left"/>
        <w:rPr>
          <w:rFonts w:ascii="方正仿宋简体" w:hAnsi="方正仿宋简体" w:eastAsia="方正仿宋简体" w:cs="方正仿宋简体"/>
          <w:bCs/>
          <w:kern w:val="1"/>
          <w:sz w:val="32"/>
          <w:szCs w:val="32"/>
          <w:highlight w:val="none"/>
        </w:rPr>
      </w:pPr>
      <w:r>
        <w:rPr>
          <w:rFonts w:hint="eastAsia" w:ascii="方正仿宋简体" w:hAnsi="方正仿宋简体" w:eastAsia="方正仿宋简体" w:cs="方正仿宋简体"/>
          <w:bCs/>
          <w:kern w:val="1"/>
          <w:sz w:val="32"/>
          <w:szCs w:val="32"/>
          <w:highlight w:val="none"/>
        </w:rPr>
        <w:t xml:space="preserve">    地址：江苏省镇江市京口区求索路66号，邮编：212006</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highlight w:val="none"/>
        </w:rPr>
      </w:pPr>
      <w:r>
        <w:rPr>
          <w:rFonts w:hint="eastAsia" w:ascii="方正仿宋简体" w:hAnsi="方正仿宋简体" w:eastAsia="方正仿宋简体" w:cs="方正仿宋简体"/>
          <w:bCs/>
          <w:kern w:val="1"/>
          <w:sz w:val="32"/>
          <w:szCs w:val="32"/>
          <w:highlight w:val="none"/>
        </w:rPr>
        <w:t>招标业务联系电话：</w:t>
      </w:r>
      <w:r>
        <w:rPr>
          <w:rFonts w:hint="eastAsia" w:ascii="方正仿宋简体" w:hAnsi="方正仿宋简体" w:eastAsia="方正仿宋简体" w:cs="方正仿宋简体"/>
          <w:bCs/>
          <w:kern w:val="1"/>
          <w:sz w:val="32"/>
          <w:szCs w:val="32"/>
          <w:highlight w:val="none"/>
          <w:lang w:val="en-US" w:eastAsia="zh-CN"/>
        </w:rPr>
        <w:t>13952943464</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技术部门联系人：周祥生   电话：13861358963</w:t>
      </w:r>
      <w:r>
        <w:rPr>
          <w:rFonts w:hint="eastAsia" w:ascii="方正仿宋简体" w:hAnsi="方正仿宋简体" w:eastAsia="方正仿宋简体" w:cs="方正仿宋简体"/>
          <w:bCs/>
          <w:color w:val="FF0000"/>
          <w:kern w:val="1"/>
          <w:sz w:val="32"/>
          <w:szCs w:val="32"/>
        </w:rPr>
        <w:t xml:space="preserve"> </w:t>
      </w:r>
    </w:p>
    <w:p>
      <w:pPr>
        <w:pStyle w:val="5"/>
        <w:numPr>
          <w:ilvl w:val="0"/>
          <w:numId w:val="1"/>
        </w:numPr>
        <w:spacing w:line="600" w:lineRule="exact"/>
        <w:ind w:firstLine="640" w:firstLineChars="200"/>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开标、评标及废标：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开标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本项目由招标人组织评标小组负责开标工作，对各投标人报价进行评标，确定最终中标人。</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1.请各投标人保持通讯畅通，便于</w:t>
      </w:r>
      <w:r>
        <w:rPr>
          <w:rFonts w:hint="eastAsia" w:ascii="方正仿宋简体" w:hAnsi="方正仿宋简体" w:eastAsia="方正仿宋简体" w:cs="方正仿宋简体"/>
          <w:kern w:val="1"/>
          <w:sz w:val="32"/>
          <w:szCs w:val="32"/>
        </w:rPr>
        <w:t>评标小组在开标现场电话联系</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sz w:val="32"/>
          <w:szCs w:val="32"/>
        </w:rPr>
        <w:t>确认标书中的相关信息，投标人必须及时回复开标过程中招标人提出的问题，合理解释投标文件与招标文件的偏离。如评标小组开标现场10分钟内电话联系不上投标人，且投标文件与招标文件的偏离影响定标结果，则视为投标人主动放弃本项目投标，开标结束后不再接受投标人的任何解释。</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2.评标小组不得泄露各投标人的报价。   </w:t>
      </w:r>
    </w:p>
    <w:p>
      <w:pPr>
        <w:spacing w:line="360" w:lineRule="auto"/>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评标</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1.综合</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采取综合评审方法进行打分，具体按价格得分、技术得分、商务得分（得分比例根据货物内容确定）三个方面进行评审，并按综合得分由高到低顺序推选一名中标候选人。</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2.通用</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color w:val="FF0000"/>
          <w:sz w:val="32"/>
          <w:szCs w:val="32"/>
        </w:rPr>
        <w:t>本次采用该种评标方式</w:t>
      </w:r>
      <w:r>
        <w:rPr>
          <w:rFonts w:hint="eastAsia" w:ascii="方正仿宋简体" w:hAnsi="方正仿宋简体" w:eastAsia="方正仿宋简体" w:cs="方正仿宋简体"/>
          <w:sz w:val="32"/>
          <w:szCs w:val="32"/>
        </w:rPr>
        <w:t>）</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（1）在能够满足招标人技术要求及供货期要求的投标人中选择总投标价最低的一家投标人作为中标候选人。</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（2）同等价格下，质量指标、售后服务更好的为中标候选人。</w:t>
      </w:r>
    </w:p>
    <w:p>
      <w:pPr>
        <w:spacing w:line="360" w:lineRule="auto"/>
        <w:ind w:firstLine="640" w:firstLineChars="20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（3）</w:t>
      </w:r>
      <w:r>
        <w:rPr>
          <w:rFonts w:hint="eastAsia" w:ascii="方正仿宋简体" w:hAnsi="方正仿宋简体" w:eastAsia="方正仿宋简体" w:cs="方正仿宋简体"/>
          <w:bCs/>
          <w:kern w:val="1"/>
          <w:sz w:val="30"/>
          <w:szCs w:val="30"/>
        </w:rPr>
        <w:t>同等价格、同等质量下，现有供应方为中标候选人。</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废标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1.招标人如发现招标过程中有串标、陪标等扰乱招标人经营秩序的恶劣情况，经招标人评标小组评定可作废标处理，并可将相关投标方列入供应商负面清单，一年内不再接受参与投标工作。</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凡投标人不具备</w:t>
      </w:r>
      <w:r>
        <w:rPr>
          <w:rFonts w:hint="eastAsia" w:ascii="方正仿宋简体" w:hAnsi="方正仿宋简体" w:eastAsia="方正仿宋简体" w:cs="方正仿宋简体"/>
          <w:bCs/>
          <w:color w:val="FF0000"/>
          <w:kern w:val="1"/>
          <w:sz w:val="32"/>
          <w:szCs w:val="32"/>
        </w:rPr>
        <w:t>招标人明确要求资质的</w:t>
      </w:r>
      <w:r>
        <w:rPr>
          <w:rFonts w:hint="eastAsia" w:ascii="方正仿宋简体" w:hAnsi="方正仿宋简体" w:eastAsia="方正仿宋简体" w:cs="方正仿宋简体"/>
          <w:bCs/>
          <w:kern w:val="1"/>
          <w:sz w:val="32"/>
          <w:szCs w:val="32"/>
        </w:rPr>
        <w:t>，或投标文件填写不完整、报价有空项的，或不符合技术要求条款的，或者存在其他不符合招标人有关要求的问题，经招标人评标小组评定，可作</w:t>
      </w:r>
      <w:r>
        <w:rPr>
          <w:rFonts w:hint="eastAsia" w:ascii="方正仿宋简体" w:hAnsi="方正仿宋简体" w:eastAsia="方正仿宋简体" w:cs="方正仿宋简体"/>
          <w:b/>
          <w:bCs/>
          <w:color w:val="FF0000"/>
          <w:kern w:val="1"/>
          <w:sz w:val="32"/>
          <w:szCs w:val="32"/>
        </w:rPr>
        <w:t>废标</w:t>
      </w:r>
      <w:r>
        <w:rPr>
          <w:rFonts w:hint="eastAsia" w:ascii="方正仿宋简体" w:hAnsi="方正仿宋简体" w:eastAsia="方正仿宋简体" w:cs="方正仿宋简体"/>
          <w:bCs/>
          <w:kern w:val="1"/>
          <w:sz w:val="32"/>
          <w:szCs w:val="32"/>
        </w:rPr>
        <w:t>处理。</w:t>
      </w:r>
    </w:p>
    <w:p>
      <w:pPr>
        <w:pStyle w:val="5"/>
        <w:spacing w:line="600" w:lineRule="exact"/>
        <w:ind w:firstLine="643" w:firstLineChars="200"/>
        <w:rPr>
          <w:rFonts w:ascii="方正仿宋简体" w:hAnsi="方正仿宋简体" w:eastAsia="方正仿宋简体" w:cs="方正仿宋简体"/>
          <w:bCs/>
          <w:color w:val="FF0000"/>
          <w:kern w:val="1"/>
          <w:sz w:val="32"/>
          <w:szCs w:val="32"/>
          <w:highlight w:val="green"/>
        </w:rPr>
      </w:pPr>
      <w:r>
        <w:rPr>
          <w:rFonts w:hint="eastAsia" w:ascii="方正黑体_GBK" w:hAnsi="方正黑体_GBK" w:eastAsia="方正黑体_GBK" w:cs="方正黑体_GBK"/>
          <w:b/>
          <w:kern w:val="1"/>
          <w:sz w:val="32"/>
          <w:szCs w:val="32"/>
        </w:rPr>
        <w:t xml:space="preserve"> 六、其他注意事项：</w:t>
      </w:r>
      <w:r>
        <w:rPr>
          <w:rFonts w:ascii="方正仿宋简体" w:hAnsi="方正仿宋简体" w:eastAsia="方正仿宋简体" w:cs="方正仿宋简体"/>
          <w:bCs/>
          <w:color w:val="FF0000"/>
          <w:kern w:val="1"/>
          <w:sz w:val="32"/>
          <w:szCs w:val="32"/>
        </w:rPr>
        <w:t xml:space="preserve"> </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中标人应严格按照标书约定与招标方签定供需合同，并按合同约定做好物资供应和服务工作。对中标人所有违背标书及合同约定的行为，招标人均可持续保留与中标方中止合作的一切权利。　</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对需检验的品种，经招标人检验部门检验合格后方能收货，否则做退、换货处理；长期合约的中标人如出现三次产品质量不合格的情况，视为中标人无能力保障产品质量，招标人有权终止此次招标合同的执行。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对不合格货品招标人应及时通知中标人，如有异议双方可协商解决；如需仲裁，应按合同约定在规定时间内按《产品质量仲裁检验和产品质量鉴定管理办法》执行。仲裁期间中标人应保证招标人供应，不影响招标人正常生产运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（四）</w:t>
      </w:r>
      <w:r>
        <w:rPr>
          <w:rFonts w:hint="eastAsia" w:ascii="方正仿宋简体" w:hAnsi="方正仿宋简体" w:eastAsia="方正仿宋简体" w:cs="方正仿宋简体"/>
          <w:bCs/>
          <w:kern w:val="1"/>
          <w:sz w:val="32"/>
          <w:szCs w:val="32"/>
        </w:rPr>
        <w:t>如因投标人不能正常履约，对招标人生产经营活动造成影响的，招标人可向阿里巴巴公司投诉；如严重影响招标人生产经营活动的，招标人将依法追究投标方法律责任。</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投标人在中标后无正当理由不与招标人签订合同的，将承担违约责任，列入招标人供应商负面清单；若为阿里巴巴平台投标，同时招标人将向阿里巴巴进行投诉。</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投标人应详细阅读本招标书，参与报价投标即视为对本招标书所列之条款均表示接受。</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（七）</w:t>
      </w:r>
      <w:r>
        <w:rPr>
          <w:rFonts w:hint="eastAsia" w:ascii="方正仿宋简体" w:hAnsi="方正仿宋简体" w:eastAsia="方正仿宋简体" w:cs="方正仿宋简体"/>
          <w:bCs/>
          <w:kern w:val="1"/>
          <w:sz w:val="32"/>
          <w:szCs w:val="32"/>
        </w:rPr>
        <w:t>招标人对违反约定的投标人或中标人将按《镇江海纳川物流产业发展有限责任公司招标采购管理规定》中供应商管理对投标人进行管理考核（详见附件1）。</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（八）</w:t>
      </w:r>
      <w:r>
        <w:rPr>
          <w:rFonts w:hint="eastAsia" w:ascii="方正仿宋简体" w:hAnsi="方正仿宋简体" w:eastAsia="方正仿宋简体" w:cs="方正仿宋简体"/>
          <w:bCs/>
          <w:kern w:val="1"/>
          <w:sz w:val="32"/>
          <w:szCs w:val="32"/>
        </w:rPr>
        <w:t>外协作业人员需先进行安全教育培训。</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（九）</w:t>
      </w:r>
      <w:r>
        <w:rPr>
          <w:rFonts w:hint="eastAsia" w:ascii="方正仿宋简体" w:hAnsi="方正仿宋简体" w:eastAsia="方正仿宋简体" w:cs="方正仿宋简体"/>
          <w:bCs/>
          <w:kern w:val="1"/>
          <w:sz w:val="32"/>
          <w:szCs w:val="32"/>
        </w:rPr>
        <w:t>本次招标为企业自主公开招标，属生产经营性商务行为，解释权归镇江海纳川物流产业发展有限责任公司所有。</w:t>
      </w:r>
    </w:p>
    <w:p>
      <w:pPr>
        <w:pStyle w:val="4"/>
        <w:spacing w:after="0" w:line="600" w:lineRule="exac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w:t>
      </w: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hint="eastAsia" w:ascii="方正仿宋简体" w:hAnsi="方正仿宋简体" w:eastAsia="方正仿宋简体" w:cs="方正仿宋简体"/>
          <w:bCs/>
          <w:kern w:val="1"/>
          <w:sz w:val="32"/>
          <w:szCs w:val="32"/>
        </w:rPr>
      </w:pPr>
    </w:p>
    <w:p>
      <w:pPr>
        <w:pStyle w:val="5"/>
        <w:rPr>
          <w:rFonts w:hint="eastAsia"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2"/>
        <w:rPr>
          <w:rFonts w:ascii="方正小标宋简体" w:hAnsi="方正小标宋简体" w:eastAsia="方正小标宋简体" w:cs="方正小标宋简体"/>
          <w:szCs w:val="44"/>
        </w:rPr>
      </w:pPr>
      <w:r>
        <w:rPr>
          <w:rFonts w:hint="eastAsia" w:ascii="方正小标宋简体" w:hAnsi="方正小标宋简体" w:eastAsia="方正小标宋简体" w:cs="方正小标宋简体"/>
          <w:szCs w:val="44"/>
        </w:rPr>
        <w:t>报价函</w:t>
      </w:r>
    </w:p>
    <w:p>
      <w:pPr>
        <w:tabs>
          <w:tab w:val="left" w:pos="180"/>
        </w:tabs>
        <w:spacing w:line="600" w:lineRule="exac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镇江海纳川物流产业发展有限责任公司：</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为全权代表，参加贵方组织的招标有关活动，并对该项目进行投标。</w:t>
      </w:r>
    </w:p>
    <w:p>
      <w:pPr>
        <w:spacing w:line="600" w:lineRule="exact"/>
        <w:ind w:firstLine="640" w:firstLineChars="200"/>
        <w:jc w:val="left"/>
        <w:rPr>
          <w:rFonts w:ascii="方正仿宋简体" w:hAnsi="方正仿宋简体" w:eastAsia="方正仿宋简体" w:cs="方正仿宋简体"/>
          <w:color w:val="FF0000"/>
          <w:kern w:val="1"/>
          <w:sz w:val="32"/>
          <w:szCs w:val="32"/>
        </w:rPr>
      </w:pPr>
      <w:r>
        <w:rPr>
          <w:rFonts w:hint="eastAsia" w:ascii="方正仿宋简体" w:hAnsi="方正仿宋简体" w:eastAsia="方正仿宋简体" w:cs="方正仿宋简体"/>
          <w:sz w:val="32"/>
          <w:szCs w:val="32"/>
        </w:rPr>
        <w:t>一、</w:t>
      </w:r>
      <w:r>
        <w:rPr>
          <w:rFonts w:hint="eastAsia" w:ascii="方正仿宋简体" w:hAnsi="方正仿宋简体" w:eastAsia="方正仿宋简体" w:cs="方正仿宋简体"/>
          <w:kern w:val="1"/>
          <w:sz w:val="32"/>
          <w:szCs w:val="32"/>
        </w:rPr>
        <w:t>投标项目的总投标价（含税）为</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(大写)</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元人民币；税率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二、报价格式</w:t>
      </w:r>
    </w:p>
    <w:tbl>
      <w:tblPr>
        <w:tblStyle w:val="12"/>
        <w:tblW w:w="6072" w:type="pct"/>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1134"/>
        <w:gridCol w:w="1275"/>
        <w:gridCol w:w="1418"/>
        <w:gridCol w:w="2273"/>
        <w:gridCol w:w="573"/>
        <w:gridCol w:w="536"/>
        <w:gridCol w:w="975"/>
        <w:gridCol w:w="960"/>
        <w:gridCol w:w="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trPr>
        <w:tc>
          <w:tcPr>
            <w:tcW w:w="274"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序号</w:t>
            </w:r>
          </w:p>
        </w:tc>
        <w:tc>
          <w:tcPr>
            <w:tcW w:w="548"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标的名称</w:t>
            </w:r>
          </w:p>
        </w:tc>
        <w:tc>
          <w:tcPr>
            <w:tcW w:w="616"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型号</w:t>
            </w:r>
          </w:p>
        </w:tc>
        <w:tc>
          <w:tcPr>
            <w:tcW w:w="685"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规格</w:t>
            </w:r>
          </w:p>
        </w:tc>
        <w:tc>
          <w:tcPr>
            <w:tcW w:w="1098"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生产厂家（品牌）</w:t>
            </w:r>
          </w:p>
        </w:tc>
        <w:tc>
          <w:tcPr>
            <w:tcW w:w="277"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单位</w:t>
            </w:r>
          </w:p>
        </w:tc>
        <w:tc>
          <w:tcPr>
            <w:tcW w:w="259"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数量</w:t>
            </w:r>
          </w:p>
        </w:tc>
        <w:tc>
          <w:tcPr>
            <w:tcW w:w="471"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单价  （含税）</w:t>
            </w:r>
          </w:p>
        </w:tc>
        <w:tc>
          <w:tcPr>
            <w:tcW w:w="464"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总价   （含税）</w:t>
            </w:r>
          </w:p>
        </w:tc>
        <w:tc>
          <w:tcPr>
            <w:tcW w:w="308"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交货期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274"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1</w:t>
            </w:r>
          </w:p>
        </w:tc>
        <w:tc>
          <w:tcPr>
            <w:tcW w:w="548" w:type="pct"/>
            <w:vAlign w:val="center"/>
          </w:tcPr>
          <w:p>
            <w:pPr>
              <w:rPr>
                <w:rFonts w:ascii="宋体" w:hAnsi="宋体" w:cs="宋体"/>
                <w:color w:val="000000"/>
                <w:sz w:val="18"/>
                <w:szCs w:val="18"/>
              </w:rPr>
            </w:pPr>
            <w:r>
              <w:rPr>
                <w:rFonts w:hint="eastAsia"/>
                <w:color w:val="000000"/>
                <w:sz w:val="18"/>
                <w:szCs w:val="18"/>
              </w:rPr>
              <w:t>圆盘式法兰疏水阀</w:t>
            </w:r>
          </w:p>
        </w:tc>
        <w:tc>
          <w:tcPr>
            <w:tcW w:w="616" w:type="pct"/>
            <w:vAlign w:val="center"/>
          </w:tcPr>
          <w:p>
            <w:pPr>
              <w:rPr>
                <w:rFonts w:ascii="宋体" w:hAnsi="宋体" w:cs="宋体"/>
                <w:color w:val="000000"/>
                <w:sz w:val="18"/>
                <w:szCs w:val="18"/>
              </w:rPr>
            </w:pPr>
          </w:p>
        </w:tc>
        <w:tc>
          <w:tcPr>
            <w:tcW w:w="685" w:type="pct"/>
            <w:vAlign w:val="center"/>
          </w:tcPr>
          <w:p>
            <w:pPr>
              <w:rPr>
                <w:rFonts w:hint="eastAsia"/>
                <w:color w:val="000000"/>
                <w:sz w:val="18"/>
                <w:szCs w:val="18"/>
              </w:rPr>
            </w:pPr>
            <w:r>
              <w:rPr>
                <w:rFonts w:hint="eastAsia"/>
                <w:color w:val="000000"/>
                <w:sz w:val="18"/>
                <w:szCs w:val="18"/>
              </w:rPr>
              <w:t xml:space="preserve">DN25 PN16 </w:t>
            </w:r>
          </w:p>
          <w:p>
            <w:pPr>
              <w:rPr>
                <w:rFonts w:ascii="宋体" w:hAnsi="宋体" w:cs="宋体"/>
                <w:color w:val="000000"/>
                <w:sz w:val="18"/>
                <w:szCs w:val="18"/>
              </w:rPr>
            </w:pPr>
            <w:r>
              <w:rPr>
                <w:rFonts w:hint="eastAsia"/>
                <w:color w:val="000000"/>
                <w:sz w:val="18"/>
                <w:szCs w:val="18"/>
              </w:rPr>
              <w:t>温度≤200℃</w:t>
            </w:r>
          </w:p>
        </w:tc>
        <w:tc>
          <w:tcPr>
            <w:tcW w:w="1098" w:type="pct"/>
            <w:vAlign w:val="center"/>
          </w:tcPr>
          <w:p>
            <w:pPr>
              <w:jc w:val="left"/>
              <w:rPr>
                <w:rFonts w:hint="eastAsia" w:ascii="宋体" w:hAnsi="宋体" w:cs="宋体"/>
                <w:color w:val="000000"/>
                <w:sz w:val="18"/>
                <w:szCs w:val="18"/>
              </w:rPr>
            </w:pPr>
            <w:r>
              <w:rPr>
                <w:rFonts w:hint="eastAsia" w:ascii="宋体" w:hAnsi="宋体" w:cs="宋体"/>
                <w:color w:val="000000"/>
                <w:sz w:val="18"/>
                <w:szCs w:val="18"/>
              </w:rPr>
              <w:t>1</w:t>
            </w:r>
            <w:r>
              <w:rPr>
                <w:rFonts w:hint="eastAsia" w:ascii="宋体" w:hAnsi="宋体" w:cs="宋体"/>
                <w:color w:val="000000"/>
                <w:sz w:val="18"/>
                <w:szCs w:val="18"/>
                <w:lang w:val="en-US" w:eastAsia="zh-CN"/>
              </w:rPr>
              <w:t>.</w:t>
            </w:r>
            <w:r>
              <w:rPr>
                <w:rFonts w:hint="eastAsia" w:ascii="宋体" w:hAnsi="宋体" w:cs="宋体"/>
                <w:color w:val="000000"/>
                <w:sz w:val="18"/>
                <w:szCs w:val="18"/>
              </w:rPr>
              <w:t>甘肃红峰　　　　　　2</w:t>
            </w:r>
            <w:r>
              <w:rPr>
                <w:rFonts w:hint="eastAsia" w:ascii="宋体" w:hAnsi="宋体" w:cs="宋体"/>
                <w:color w:val="000000"/>
                <w:sz w:val="18"/>
                <w:szCs w:val="18"/>
                <w:lang w:val="en-US" w:eastAsia="zh-CN"/>
              </w:rPr>
              <w:t>.</w:t>
            </w:r>
            <w:r>
              <w:rPr>
                <w:rFonts w:hint="eastAsia" w:ascii="宋体" w:hAnsi="宋体" w:cs="宋体"/>
                <w:color w:val="000000"/>
                <w:sz w:val="18"/>
                <w:szCs w:val="18"/>
              </w:rPr>
              <w:t>英侨机械制造有限公司　　　　3</w:t>
            </w:r>
            <w:r>
              <w:rPr>
                <w:rFonts w:hint="eastAsia" w:ascii="宋体" w:hAnsi="宋体" w:cs="宋体"/>
                <w:color w:val="000000"/>
                <w:sz w:val="18"/>
                <w:szCs w:val="18"/>
                <w:lang w:val="en-US" w:eastAsia="zh-CN"/>
              </w:rPr>
              <w:t>.</w:t>
            </w:r>
            <w:r>
              <w:rPr>
                <w:rFonts w:hint="eastAsia" w:ascii="宋体" w:hAnsi="宋体" w:cs="宋体"/>
                <w:color w:val="000000"/>
                <w:sz w:val="18"/>
                <w:szCs w:val="18"/>
              </w:rPr>
              <w:t>林德伟特</w:t>
            </w:r>
          </w:p>
        </w:tc>
        <w:tc>
          <w:tcPr>
            <w:tcW w:w="277" w:type="pct"/>
            <w:vAlign w:val="center"/>
          </w:tcPr>
          <w:p>
            <w:pPr>
              <w:jc w:val="center"/>
              <w:rPr>
                <w:rFonts w:ascii="宋体" w:hAnsi="宋体" w:cs="宋体"/>
                <w:color w:val="000000"/>
                <w:sz w:val="18"/>
                <w:szCs w:val="18"/>
              </w:rPr>
            </w:pPr>
            <w:r>
              <w:rPr>
                <w:rFonts w:hint="eastAsia"/>
                <w:color w:val="000000"/>
                <w:sz w:val="18"/>
                <w:szCs w:val="18"/>
              </w:rPr>
              <w:t>只</w:t>
            </w:r>
          </w:p>
        </w:tc>
        <w:tc>
          <w:tcPr>
            <w:tcW w:w="259" w:type="pct"/>
            <w:vAlign w:val="center"/>
          </w:tcPr>
          <w:p>
            <w:pPr>
              <w:jc w:val="center"/>
              <w:rPr>
                <w:rFonts w:ascii="宋体" w:hAnsi="宋体" w:cs="宋体"/>
                <w:color w:val="000000"/>
                <w:sz w:val="18"/>
                <w:szCs w:val="18"/>
              </w:rPr>
            </w:pPr>
            <w:r>
              <w:rPr>
                <w:rFonts w:hint="eastAsia"/>
                <w:color w:val="000000"/>
                <w:sz w:val="18"/>
                <w:szCs w:val="18"/>
              </w:rPr>
              <w:t xml:space="preserve">20 </w:t>
            </w:r>
          </w:p>
        </w:tc>
        <w:tc>
          <w:tcPr>
            <w:tcW w:w="471" w:type="pct"/>
            <w:vAlign w:val="center"/>
          </w:tcPr>
          <w:p>
            <w:pPr>
              <w:widowControl/>
              <w:spacing w:line="0" w:lineRule="atLeast"/>
              <w:jc w:val="center"/>
              <w:rPr>
                <w:rFonts w:ascii="方正仿宋简体" w:hAnsi="方正仿宋简体" w:eastAsia="方正仿宋简体" w:cs="方正仿宋简体"/>
                <w:szCs w:val="21"/>
              </w:rPr>
            </w:pPr>
          </w:p>
        </w:tc>
        <w:tc>
          <w:tcPr>
            <w:tcW w:w="464" w:type="pct"/>
            <w:vAlign w:val="center"/>
          </w:tcPr>
          <w:p>
            <w:pPr>
              <w:widowControl/>
              <w:spacing w:line="0" w:lineRule="atLeast"/>
              <w:jc w:val="center"/>
              <w:rPr>
                <w:rFonts w:ascii="方正仿宋简体" w:hAnsi="方正仿宋简体" w:eastAsia="方正仿宋简体" w:cs="方正仿宋简体"/>
                <w:szCs w:val="21"/>
              </w:rPr>
            </w:pPr>
          </w:p>
        </w:tc>
        <w:tc>
          <w:tcPr>
            <w:tcW w:w="308" w:type="pct"/>
            <w:vAlign w:val="center"/>
          </w:tcPr>
          <w:p>
            <w:pPr>
              <w:widowControl/>
              <w:spacing w:line="0" w:lineRule="atLeast"/>
              <w:jc w:val="center"/>
              <w:rPr>
                <w:rFonts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3757" w:type="pct"/>
            <w:gridSpan w:val="7"/>
            <w:vAlign w:val="center"/>
          </w:tcPr>
          <w:p>
            <w:pPr>
              <w:widowControl/>
              <w:spacing w:line="0" w:lineRule="atLeast"/>
              <w:jc w:val="left"/>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以上合计总价（小写）：</w:t>
            </w:r>
          </w:p>
        </w:tc>
        <w:tc>
          <w:tcPr>
            <w:tcW w:w="1243" w:type="pct"/>
            <w:gridSpan w:val="3"/>
          </w:tcPr>
          <w:p>
            <w:pPr>
              <w:widowControl/>
              <w:spacing w:line="0" w:lineRule="atLeast"/>
              <w:jc w:val="left"/>
              <w:rPr>
                <w:rFonts w:ascii="方正仿宋简体" w:hAnsi="方正仿宋简体" w:eastAsia="方正仿宋简体" w:cs="方正仿宋简体"/>
                <w:sz w:val="28"/>
                <w:szCs w:val="28"/>
              </w:rPr>
            </w:pPr>
          </w:p>
        </w:tc>
      </w:tr>
    </w:tbl>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注：按报价格式进行填报，每格均需填报。</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三、我方承诺遵守招标文件中的全部规定。</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kern w:val="1"/>
          <w:sz w:val="32"/>
          <w:szCs w:val="32"/>
        </w:rPr>
        <w:t>四</w:t>
      </w:r>
      <w:r>
        <w:rPr>
          <w:rFonts w:hint="eastAsia" w:ascii="方正仿宋简体" w:hAnsi="方正仿宋简体" w:eastAsia="方正仿宋简体" w:cs="方正仿宋简体"/>
          <w:bCs/>
          <w:kern w:val="1"/>
          <w:sz w:val="32"/>
          <w:szCs w:val="32"/>
        </w:rPr>
        <w:t>、我方承诺中标后双方签订合同,并承担合同规定的责任义务。</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五</w:t>
      </w:r>
      <w:r>
        <w:rPr>
          <w:rFonts w:hint="eastAsia" w:ascii="方正仿宋简体" w:hAnsi="方正仿宋简体" w:eastAsia="方正仿宋简体" w:cs="方正仿宋简体"/>
          <w:sz w:val="32"/>
          <w:szCs w:val="32"/>
          <w:shd w:val="clear" w:color="auto" w:fill="FFFFFF"/>
        </w:rPr>
        <w:t>、我方已详细审查全部招标文件，包括招标文件的补充文件（如有）。我方完全理解并同意放弃对这方面有不明及误解的权力，同时完全接受招标文件所有条款。如果招标文件有相互矛盾之处，我方同意按招标方的解释处理。</w:t>
      </w:r>
    </w:p>
    <w:p>
      <w:pPr>
        <w:spacing w:line="600" w:lineRule="exact"/>
        <w:ind w:firstLine="640" w:firstLineChars="200"/>
        <w:jc w:val="left"/>
        <w:rPr>
          <w:rFonts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sz w:val="32"/>
          <w:szCs w:val="32"/>
          <w:shd w:val="clear" w:color="auto" w:fill="FFFFFF"/>
        </w:rPr>
        <w:t>六</w:t>
      </w:r>
      <w:r>
        <w:rPr>
          <w:rFonts w:hint="eastAsia" w:ascii="方正仿宋简体" w:hAnsi="方正仿宋简体" w:eastAsia="方正仿宋简体" w:cs="方正仿宋简体"/>
          <w:bCs/>
          <w:kern w:val="1"/>
          <w:sz w:val="32"/>
          <w:szCs w:val="32"/>
        </w:rPr>
        <w:t>、愿意向贵方提供任何与该项投标有关的数据、情况和技术资料，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pPr>
        <w:pStyle w:val="4"/>
        <w:spacing w:after="0" w:line="600" w:lineRule="exact"/>
        <w:ind w:firstLine="640" w:firstLineChars="200"/>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kern w:val="1"/>
          <w:sz w:val="32"/>
          <w:szCs w:val="32"/>
        </w:rPr>
        <w:t>七</w:t>
      </w:r>
      <w:r>
        <w:rPr>
          <w:rFonts w:hint="eastAsia" w:ascii="方正仿宋简体" w:hAnsi="方正仿宋简体" w:eastAsia="方正仿宋简体" w:cs="方正仿宋简体"/>
          <w:bCs/>
          <w:color w:val="000000"/>
          <w:kern w:val="1"/>
          <w:sz w:val="32"/>
          <w:szCs w:val="32"/>
        </w:rPr>
        <w:t>、投标单位其他说明情况：</w:t>
      </w:r>
      <w:r>
        <w:rPr>
          <w:rFonts w:hint="eastAsia" w:ascii="方正仿宋简体" w:hAnsi="方正仿宋简体" w:eastAsia="方正仿宋简体" w:cs="方正仿宋简体"/>
          <w:color w:val="000000"/>
          <w:kern w:val="1"/>
          <w:sz w:val="32"/>
          <w:szCs w:val="32"/>
          <w:u w:val="single"/>
        </w:rPr>
        <w:t xml:space="preserve">               </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全权代表（签字）：</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投标单位（盖章）：</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pPr>
        <w:jc w:val="left"/>
        <w:rPr>
          <w:rFonts w:ascii="方正仿宋简体" w:hAnsi="方正仿宋简体" w:eastAsia="方正仿宋简体" w:cs="方正仿宋简体"/>
          <w:kern w:val="1"/>
          <w:sz w:val="32"/>
          <w:szCs w:val="32"/>
        </w:rPr>
      </w:pPr>
    </w:p>
    <w:p>
      <w:pPr>
        <w:jc w:val="left"/>
        <w:rPr>
          <w:rFonts w:ascii="方正仿宋简体" w:hAnsi="方正仿宋简体" w:eastAsia="方正仿宋简体" w:cs="方正仿宋简体"/>
          <w:kern w:val="1"/>
          <w:sz w:val="32"/>
          <w:szCs w:val="32"/>
        </w:rPr>
      </w:pPr>
    </w:p>
    <w:p/>
    <w:p>
      <w:pPr>
        <w:pStyle w:val="10"/>
        <w:adjustRightInd w:val="0"/>
        <w:snapToGrid w:val="0"/>
        <w:spacing w:before="0" w:after="0" w:line="600" w:lineRule="exact"/>
        <w:jc w:val="left"/>
        <w:rPr>
          <w:rFonts w:hint="eastAsia" w:ascii="方正仿宋简体" w:hAnsi="方正仿宋简体" w:eastAsia="方正仿宋简体" w:cs="方正仿宋简体"/>
          <w:kern w:val="1"/>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
      <w:pPr>
        <w:pStyle w:val="10"/>
        <w:adjustRightInd w:val="0"/>
        <w:snapToGrid w:val="0"/>
        <w:spacing w:before="0" w:after="0" w:line="600" w:lineRule="exact"/>
        <w:jc w:val="left"/>
        <w:rPr>
          <w:rFonts w:ascii="方正黑体_GBK" w:hAnsi="方正黑体_GBK" w:eastAsia="方正黑体_GBK" w:cs="方正黑体_GBK"/>
          <w:b w:val="0"/>
        </w:rPr>
      </w:pPr>
      <w:r>
        <w:rPr>
          <w:rFonts w:hint="eastAsia" w:ascii="方正仿宋简体" w:hAnsi="方正仿宋简体" w:eastAsia="方正仿宋简体" w:cs="方正仿宋简体"/>
          <w:kern w:val="1"/>
        </w:rPr>
        <w:t>附件1</w:t>
      </w:r>
    </w:p>
    <w:p>
      <w:pPr>
        <w:pStyle w:val="10"/>
        <w:adjustRightInd w:val="0"/>
        <w:snapToGrid w:val="0"/>
        <w:spacing w:before="0" w:after="0" w:line="600" w:lineRule="exact"/>
        <w:rPr>
          <w:rFonts w:ascii="黑体" w:hAnsi="黑体" w:eastAsia="黑体"/>
          <w:b w:val="0"/>
          <w:sz w:val="34"/>
          <w:szCs w:val="34"/>
        </w:rPr>
      </w:pPr>
      <w:r>
        <w:rPr>
          <w:rFonts w:hint="eastAsia" w:ascii="方正黑体_GBK" w:hAnsi="方正黑体_GBK" w:eastAsia="方正黑体_GBK" w:cs="方正黑体_GBK"/>
          <w:b w:val="0"/>
        </w:rPr>
        <w:t xml:space="preserve"> 供应商管理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招标要求，均视为我司合格供应商，参与我司组织的招投标、比价采购等商务活动。</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风险控制部负责归口公司招投标负面清单，具体工作由海纳川各部室及直属单位共同承担。</w:t>
      </w: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pStyle w:val="4"/>
      </w:pP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numPr>
          <w:ilvl w:val="0"/>
          <w:numId w:val="2"/>
        </w:numPr>
        <w:tabs>
          <w:tab w:val="left" w:pos="2565"/>
        </w:tabs>
        <w:spacing w:line="600" w:lineRule="exact"/>
        <w:ind w:firstLine="420" w:firstLineChars="200"/>
        <w:rPr>
          <w:rFonts w:ascii="方正仿宋简体" w:hAnsi="方正仿宋简体" w:eastAsia="方正仿宋简体" w:cs="方正仿宋简体"/>
          <w:sz w:val="32"/>
          <w:szCs w:val="32"/>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1332230</wp:posOffset>
            </wp:positionV>
            <wp:extent cx="6446520" cy="8431530"/>
            <wp:effectExtent l="0" t="0" r="11430" b="7620"/>
            <wp:wrapSquare wrapText="bothSides"/>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6" cstate="print"/>
                    <a:stretch>
                      <a:fillRect/>
                    </a:stretch>
                  </pic:blipFill>
                  <pic:spPr>
                    <a:xfrm>
                      <a:off x="0" y="0"/>
                      <a:ext cx="6446520" cy="8431530"/>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风险控制部组织相关参与评标部门根据本规定对供应商进行考核并建立供应商考核情况登记表（见附件3），根据扣分情况分为继续合作、限制合作及列入负面清单三种情形。考核记分周期为1年，自被考核当日起计满1年后，考核分自动清零。</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2.限制合作供应商：考核扣分介于8～16分之间，为限制合作供应商。原辅材料采购3个月内、备品备件采购6个月内不接受该供应商投标或报价。 </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3.列入负面清单供应商：考核扣分高于16分或单项扣10分，列入负面清单供应商，1年内不接受该供应商投标或报价。</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pPr>
        <w:tabs>
          <w:tab w:val="left" w:pos="2565"/>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pPr>
        <w:spacing w:line="600" w:lineRule="exact"/>
        <w:ind w:firstLine="640" w:firstLineChars="200"/>
        <w:rPr>
          <w:rFonts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现场施工人员不服从招标方安全管理的，考核5-10分。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spacing w:line="600" w:lineRule="exact"/>
        <w:ind w:left="560"/>
        <w:rPr>
          <w:rFonts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pPr>
        <w:tabs>
          <w:tab w:val="left" w:pos="851"/>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p>
    <w:p>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pPr>
        <w:pStyle w:val="4"/>
      </w:pPr>
    </w:p>
    <w:p>
      <w:pPr>
        <w:spacing w:line="600" w:lineRule="exact"/>
        <w:ind w:firstLine="675"/>
        <w:rPr>
          <w:rFonts w:ascii="方正仿宋简体" w:hAnsi="方正仿宋简体" w:eastAsia="方正仿宋简体" w:cs="方正仿宋简体"/>
          <w:sz w:val="32"/>
          <w:szCs w:val="32"/>
        </w:rPr>
      </w:pPr>
    </w:p>
    <w:p>
      <w:pPr>
        <w:spacing w:line="600" w:lineRule="exact"/>
        <w:ind w:firstLine="675"/>
        <w:rPr>
          <w:rFonts w:ascii="方正仿宋简体" w:hAnsi="方正仿宋简体" w:eastAsia="方正仿宋简体" w:cs="方正仿宋简体"/>
          <w:sz w:val="32"/>
          <w:szCs w:val="32"/>
        </w:rPr>
      </w:pPr>
    </w:p>
    <w:p>
      <w:pPr>
        <w:spacing w:line="600" w:lineRule="exact"/>
        <w:ind w:firstLine="675"/>
        <w:rPr>
          <w:rFonts w:ascii="方正仿宋简体" w:hAnsi="方正仿宋简体" w:eastAsia="方正仿宋简体" w:cs="方正仿宋简体"/>
          <w:sz w:val="32"/>
          <w:szCs w:val="32"/>
        </w:rPr>
      </w:pPr>
    </w:p>
    <w:p>
      <w:pPr>
        <w:spacing w:line="600" w:lineRule="exact"/>
        <w:ind w:firstLine="675"/>
        <w:rPr>
          <w:rFonts w:ascii="方正仿宋简体" w:hAnsi="方正仿宋简体" w:eastAsia="方正仿宋简体" w:cs="方正仿宋简体"/>
          <w:sz w:val="32"/>
          <w:szCs w:val="32"/>
        </w:rPr>
      </w:pPr>
    </w:p>
    <w:p>
      <w:pPr>
        <w:pStyle w:val="4"/>
      </w:pPr>
    </w:p>
    <w:p>
      <w:pPr>
        <w:pStyle w:val="5"/>
      </w:pPr>
    </w:p>
    <w:p>
      <w:pPr>
        <w:pStyle w:val="5"/>
      </w:pPr>
    </w:p>
    <w:p>
      <w:pPr>
        <w:pStyle w:val="5"/>
      </w:pPr>
    </w:p>
    <w:p>
      <w:pPr>
        <w:pStyle w:val="5"/>
      </w:pPr>
    </w:p>
    <w:p>
      <w:pPr>
        <w:pStyle w:val="5"/>
      </w:pPr>
    </w:p>
    <w:p>
      <w:pPr>
        <w:pStyle w:val="5"/>
      </w:pPr>
    </w:p>
    <w:p>
      <w:pPr>
        <w:pStyle w:val="10"/>
        <w:adjustRightInd w:val="0"/>
        <w:snapToGrid w:val="0"/>
        <w:spacing w:before="0" w:after="0" w:line="600" w:lineRule="exact"/>
        <w:jc w:val="left"/>
        <w:rPr>
          <w:rFonts w:ascii="方正仿宋简体" w:hAnsi="方正仿宋简体" w:eastAsia="方正仿宋简体" w:cs="方正仿宋简体"/>
          <w:color w:val="000000"/>
        </w:rPr>
      </w:pPr>
      <w:r>
        <w:rPr>
          <w:rFonts w:hint="eastAsia" w:ascii="方正仿宋简体" w:hAnsi="方正仿宋简体" w:eastAsia="方正仿宋简体" w:cs="方正仿宋简体"/>
          <w:kern w:val="1"/>
        </w:rPr>
        <w:t>附件2：</w:t>
      </w:r>
      <w:r>
        <w:rPr>
          <w:rFonts w:ascii="方正仿宋简体" w:hAnsi="方正仿宋简体" w:eastAsia="方正仿宋简体" w:cs="方正仿宋简体"/>
          <w:color w:val="000000"/>
        </w:rPr>
        <w:t xml:space="preserve"> </w:t>
      </w:r>
    </w:p>
    <w:p>
      <w:pPr>
        <w:spacing w:line="600" w:lineRule="exact"/>
        <w:ind w:firstLine="883" w:firstLineChars="200"/>
        <w:jc w:val="center"/>
        <w:rPr>
          <w:rFonts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产品买卖合同</w:t>
      </w:r>
    </w:p>
    <w:p>
      <w:pPr>
        <w:spacing w:line="600" w:lineRule="exact"/>
        <w:ind w:firstLine="640" w:firstLineChars="200"/>
        <w:jc w:val="left"/>
        <w:rPr>
          <w:rFonts w:ascii="方正仿宋简体" w:hAnsi="方正仿宋简体" w:eastAsia="方正仿宋简体" w:cs="方正仿宋简体"/>
          <w:sz w:val="32"/>
          <w:szCs w:val="32"/>
        </w:rPr>
      </w:pP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卖方：    </w:t>
      </w:r>
      <w:r>
        <w:rPr>
          <w:rFonts w:hint="eastAsia" w:ascii="仿宋_GB2312" w:hAnsi="仿宋_GB2312" w:eastAsia="仿宋_GB2312" w:cs="仿宋_GB2312"/>
          <w:sz w:val="28"/>
          <w:szCs w:val="28"/>
        </w:rPr>
        <w:t xml:space="preserve"> （以下简称“甲方”）</w:t>
      </w:r>
      <w:r>
        <w:rPr>
          <w:rFonts w:hint="eastAsia" w:ascii="方正仿宋简体" w:hAnsi="方正仿宋简体" w:eastAsia="方正仿宋简体" w:cs="方正仿宋简体"/>
          <w:sz w:val="32"/>
          <w:szCs w:val="32"/>
        </w:rPr>
        <w:t xml:space="preserve">                    　　  </w:t>
      </w:r>
    </w:p>
    <w:p>
      <w:pPr>
        <w:spacing w:line="360" w:lineRule="auto"/>
        <w:ind w:firstLine="640" w:firstLineChars="200"/>
        <w:rPr>
          <w:rFonts w:ascii="仿宋_GB2312" w:hAnsi="仿宋_GB2312" w:eastAsia="仿宋_GB2312" w:cs="仿宋_GB2312"/>
          <w:sz w:val="28"/>
          <w:szCs w:val="28"/>
        </w:rPr>
      </w:pPr>
      <w:r>
        <w:rPr>
          <w:rFonts w:hint="eastAsia" w:ascii="方正仿宋简体" w:hAnsi="方正仿宋简体" w:eastAsia="方正仿宋简体" w:cs="方正仿宋简体"/>
          <w:sz w:val="32"/>
          <w:szCs w:val="32"/>
        </w:rPr>
        <w:t>买方：</w:t>
      </w:r>
      <w:r>
        <w:rPr>
          <w:rFonts w:hint="eastAsia" w:ascii="仿宋_GB2312" w:hAnsi="仿宋_GB2312" w:eastAsia="仿宋_GB2312" w:cs="仿宋_GB2312"/>
          <w:sz w:val="28"/>
          <w:szCs w:val="28"/>
        </w:rPr>
        <w:t xml:space="preserve">      （以下简称“乙方”）</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签订地点：</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签订时间：          　　 </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第一条 标的、数量、单价及交（提）货时间 </w:t>
      </w:r>
      <w:r>
        <w:rPr>
          <w:rFonts w:hint="eastAsia" w:ascii="方正仿宋简体" w:hAnsi="方正仿宋简体" w:eastAsia="方正仿宋简体" w:cs="方正仿宋简体"/>
          <w:sz w:val="32"/>
          <w:szCs w:val="32"/>
        </w:rPr>
        <w:t xml:space="preserve">  </w:t>
      </w:r>
      <w:r>
        <w:rPr>
          <w:rFonts w:hint="eastAsia" w:ascii="方正仿宋简体" w:hAnsi="方正仿宋简体" w:eastAsia="方正仿宋简体" w:cs="方正仿宋简体"/>
          <w:b/>
          <w:bCs/>
          <w:sz w:val="32"/>
          <w:szCs w:val="32"/>
        </w:rPr>
        <w:t xml:space="preserve">    </w:t>
      </w:r>
      <w:r>
        <w:rPr>
          <w:rFonts w:hint="eastAsia" w:ascii="方正小标宋简体" w:hAnsi="方正小标宋简体" w:eastAsia="方正小标宋简体" w:cs="方正小标宋简体"/>
          <w:kern w:val="1"/>
          <w:sz w:val="24"/>
          <w:szCs w:val="24"/>
        </w:rPr>
        <w:t xml:space="preserve">         　　</w:t>
      </w:r>
    </w:p>
    <w:tbl>
      <w:tblPr>
        <w:tblStyle w:val="12"/>
        <w:tblpPr w:leftFromText="180" w:rightFromText="180" w:vertAnchor="text" w:horzAnchor="margin" w:tblpX="-245" w:tblpY="214"/>
        <w:tblW w:w="93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4"/>
        <w:gridCol w:w="1513"/>
        <w:gridCol w:w="900"/>
        <w:gridCol w:w="1739"/>
        <w:gridCol w:w="1134"/>
        <w:gridCol w:w="567"/>
        <w:gridCol w:w="567"/>
        <w:gridCol w:w="1134"/>
        <w:gridCol w:w="11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634"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序号</w:t>
            </w:r>
          </w:p>
        </w:tc>
        <w:tc>
          <w:tcPr>
            <w:tcW w:w="1513"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标的名称</w:t>
            </w:r>
          </w:p>
        </w:tc>
        <w:tc>
          <w:tcPr>
            <w:tcW w:w="900"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型号</w:t>
            </w:r>
          </w:p>
        </w:tc>
        <w:tc>
          <w:tcPr>
            <w:tcW w:w="1739"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规格</w:t>
            </w:r>
          </w:p>
        </w:tc>
        <w:tc>
          <w:tcPr>
            <w:tcW w:w="1134" w:type="dxa"/>
          </w:tcPr>
          <w:p>
            <w:pPr>
              <w:widowControl/>
              <w:jc w:val="center"/>
              <w:rPr>
                <w:rFonts w:hint="eastAsia" w:ascii="仿宋" w:hAnsi="仿宋" w:eastAsia="仿宋" w:cs="仿宋"/>
                <w:sz w:val="24"/>
                <w:szCs w:val="24"/>
              </w:rPr>
            </w:pPr>
            <w:r>
              <w:rPr>
                <w:rFonts w:hint="eastAsia" w:ascii="方正仿宋简体" w:hAnsi="方正仿宋简体" w:eastAsia="方正仿宋简体" w:cs="方正仿宋简体"/>
                <w:szCs w:val="21"/>
              </w:rPr>
              <w:t>生产厂家（品牌）</w:t>
            </w:r>
          </w:p>
        </w:tc>
        <w:tc>
          <w:tcPr>
            <w:tcW w:w="567"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单位</w:t>
            </w:r>
          </w:p>
        </w:tc>
        <w:tc>
          <w:tcPr>
            <w:tcW w:w="567"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数量</w:t>
            </w:r>
          </w:p>
        </w:tc>
        <w:tc>
          <w:tcPr>
            <w:tcW w:w="1134"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单价  （含税）</w:t>
            </w:r>
          </w:p>
        </w:tc>
        <w:tc>
          <w:tcPr>
            <w:tcW w:w="1192"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总价    （含税）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634" w:type="dxa"/>
            <w:vAlign w:val="center"/>
          </w:tcPr>
          <w:p>
            <w:pPr>
              <w:spacing w:line="360" w:lineRule="auto"/>
              <w:jc w:val="center"/>
              <w:rPr>
                <w:rFonts w:ascii="宋体" w:hAnsi="宋体" w:cs="宋体"/>
                <w:color w:val="000000"/>
                <w:szCs w:val="21"/>
              </w:rPr>
            </w:pPr>
          </w:p>
        </w:tc>
        <w:tc>
          <w:tcPr>
            <w:tcW w:w="1513" w:type="dxa"/>
            <w:vAlign w:val="center"/>
          </w:tcPr>
          <w:p>
            <w:pPr>
              <w:spacing w:line="0" w:lineRule="atLeast"/>
              <w:jc w:val="left"/>
              <w:rPr>
                <w:rFonts w:ascii="宋体" w:hAnsi="宋体" w:cs="宋体"/>
                <w:color w:val="000000"/>
                <w:szCs w:val="21"/>
              </w:rPr>
            </w:pPr>
          </w:p>
        </w:tc>
        <w:tc>
          <w:tcPr>
            <w:tcW w:w="900" w:type="dxa"/>
            <w:vAlign w:val="center"/>
          </w:tcPr>
          <w:p>
            <w:pPr>
              <w:spacing w:line="0" w:lineRule="atLeast"/>
              <w:jc w:val="left"/>
              <w:rPr>
                <w:rFonts w:ascii="宋体" w:hAnsi="宋体" w:cs="宋体"/>
                <w:color w:val="000000"/>
                <w:szCs w:val="21"/>
              </w:rPr>
            </w:pPr>
          </w:p>
        </w:tc>
        <w:tc>
          <w:tcPr>
            <w:tcW w:w="1739" w:type="dxa"/>
            <w:vAlign w:val="center"/>
          </w:tcPr>
          <w:p>
            <w:pPr>
              <w:spacing w:line="0" w:lineRule="atLeast"/>
              <w:ind w:left="525" w:hanging="525" w:hangingChars="250"/>
              <w:jc w:val="left"/>
              <w:rPr>
                <w:rFonts w:ascii="宋体" w:hAnsi="宋体" w:cs="宋体"/>
                <w:color w:val="000000"/>
                <w:szCs w:val="21"/>
              </w:rPr>
            </w:pPr>
          </w:p>
        </w:tc>
        <w:tc>
          <w:tcPr>
            <w:tcW w:w="1134" w:type="dxa"/>
          </w:tcPr>
          <w:p>
            <w:pPr>
              <w:spacing w:line="360" w:lineRule="auto"/>
              <w:jc w:val="center"/>
              <w:rPr>
                <w:rFonts w:ascii="宋体" w:hAnsi="宋体" w:cs="宋体"/>
                <w:color w:val="000000"/>
                <w:szCs w:val="21"/>
              </w:rPr>
            </w:pPr>
          </w:p>
        </w:tc>
        <w:tc>
          <w:tcPr>
            <w:tcW w:w="567" w:type="dxa"/>
            <w:vAlign w:val="center"/>
          </w:tcPr>
          <w:p>
            <w:pPr>
              <w:spacing w:line="360" w:lineRule="auto"/>
              <w:jc w:val="center"/>
              <w:rPr>
                <w:rFonts w:ascii="宋体" w:hAnsi="宋体" w:cs="宋体"/>
                <w:color w:val="000000"/>
                <w:szCs w:val="21"/>
              </w:rPr>
            </w:pPr>
          </w:p>
        </w:tc>
        <w:tc>
          <w:tcPr>
            <w:tcW w:w="567" w:type="dxa"/>
            <w:vAlign w:val="center"/>
          </w:tcPr>
          <w:p>
            <w:pPr>
              <w:spacing w:line="360" w:lineRule="auto"/>
              <w:jc w:val="center"/>
              <w:rPr>
                <w:rFonts w:ascii="宋体" w:hAnsi="宋体" w:cs="宋体"/>
                <w:color w:val="000000"/>
                <w:szCs w:val="21"/>
              </w:rPr>
            </w:pPr>
          </w:p>
        </w:tc>
        <w:tc>
          <w:tcPr>
            <w:tcW w:w="1134" w:type="dxa"/>
            <w:vAlign w:val="center"/>
          </w:tcPr>
          <w:p>
            <w:pPr>
              <w:widowControl/>
              <w:jc w:val="center"/>
              <w:rPr>
                <w:rFonts w:ascii="仿宋" w:hAnsi="仿宋" w:eastAsia="仿宋" w:cs="仿宋"/>
                <w:sz w:val="24"/>
                <w:szCs w:val="24"/>
              </w:rPr>
            </w:pPr>
          </w:p>
        </w:tc>
        <w:tc>
          <w:tcPr>
            <w:tcW w:w="1192" w:type="dxa"/>
            <w:vAlign w:val="center"/>
          </w:tcPr>
          <w:p>
            <w:pPr>
              <w:widowControl/>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5920" w:type="dxa"/>
            <w:gridSpan w:val="5"/>
            <w:vAlign w:val="center"/>
          </w:tcPr>
          <w:p>
            <w:pPr>
              <w:widowControl/>
              <w:jc w:val="left"/>
              <w:rPr>
                <w:rFonts w:hint="eastAsia" w:ascii="仿宋" w:hAnsi="仿宋" w:eastAsia="仿宋" w:cs="仿宋"/>
                <w:sz w:val="24"/>
                <w:szCs w:val="24"/>
              </w:rPr>
            </w:pPr>
            <w:r>
              <w:rPr>
                <w:rFonts w:hint="eastAsia" w:ascii="仿宋" w:hAnsi="仿宋" w:eastAsia="仿宋" w:cs="仿宋"/>
                <w:sz w:val="24"/>
                <w:szCs w:val="24"/>
              </w:rPr>
              <w:t>以上合计总价（大写）：</w:t>
            </w:r>
          </w:p>
        </w:tc>
        <w:tc>
          <w:tcPr>
            <w:tcW w:w="3460" w:type="dxa"/>
            <w:gridSpan w:val="4"/>
            <w:vAlign w:val="center"/>
          </w:tcPr>
          <w:p>
            <w:pPr>
              <w:widowControl/>
              <w:jc w:val="left"/>
              <w:rPr>
                <w:rFonts w:ascii="仿宋" w:hAnsi="仿宋" w:eastAsia="仿宋" w:cs="仿宋"/>
                <w:sz w:val="24"/>
                <w:szCs w:val="24"/>
              </w:rPr>
            </w:pPr>
            <w:r>
              <w:rPr>
                <w:rFonts w:hint="eastAsia" w:ascii="仿宋" w:hAnsi="仿宋" w:eastAsia="仿宋" w:cs="仿宋"/>
                <w:sz w:val="24"/>
                <w:szCs w:val="24"/>
              </w:rPr>
              <w:t>小写：元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5920" w:type="dxa"/>
            <w:gridSpan w:val="5"/>
            <w:vAlign w:val="center"/>
          </w:tcPr>
          <w:p>
            <w:pPr>
              <w:widowControl/>
              <w:jc w:val="left"/>
              <w:rPr>
                <w:rFonts w:hint="eastAsia" w:ascii="仿宋" w:hAnsi="仿宋" w:eastAsia="仿宋" w:cs="仿宋"/>
                <w:sz w:val="24"/>
                <w:szCs w:val="24"/>
              </w:rPr>
            </w:pPr>
            <w:r>
              <w:rPr>
                <w:rFonts w:hint="eastAsia" w:ascii="仿宋" w:hAnsi="仿宋" w:eastAsia="仿宋" w:cs="仿宋"/>
                <w:sz w:val="24"/>
                <w:szCs w:val="24"/>
              </w:rPr>
              <w:t>到货期：合同签订生效后  天</w:t>
            </w:r>
          </w:p>
        </w:tc>
        <w:tc>
          <w:tcPr>
            <w:tcW w:w="3460" w:type="dxa"/>
            <w:gridSpan w:val="4"/>
            <w:vAlign w:val="center"/>
          </w:tcPr>
          <w:p>
            <w:pPr>
              <w:widowControl/>
              <w:jc w:val="left"/>
              <w:rPr>
                <w:rFonts w:ascii="仿宋" w:hAnsi="仿宋" w:eastAsia="仿宋" w:cs="仿宋"/>
                <w:sz w:val="24"/>
                <w:szCs w:val="24"/>
              </w:rPr>
            </w:pPr>
            <w:r>
              <w:rPr>
                <w:rFonts w:hint="eastAsia" w:ascii="仿宋" w:hAnsi="仿宋" w:eastAsia="仿宋" w:cs="仿宋"/>
                <w:sz w:val="24"/>
                <w:szCs w:val="24"/>
              </w:rPr>
              <w:t>税率： %</w:t>
            </w:r>
          </w:p>
        </w:tc>
      </w:tr>
    </w:tbl>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第二条 质量要求及技术标准</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甲方保证提供满足相关国家标准或行业标准要求的合格产品，所提供产品质量标准应该满足招标文件中规定的质量，规格，型号等</w:t>
      </w:r>
      <w:r>
        <w:rPr>
          <w:rFonts w:hint="eastAsia" w:ascii="方正仿宋简体" w:hAnsi="方正仿宋简体" w:eastAsia="方正仿宋简体" w:cs="方正仿宋简体"/>
          <w:kern w:val="1"/>
          <w:sz w:val="32"/>
          <w:szCs w:val="32"/>
        </w:rPr>
        <w:t>技术</w:t>
      </w:r>
      <w:r>
        <w:rPr>
          <w:rFonts w:hint="eastAsia" w:ascii="方正仿宋简体" w:hAnsi="方正仿宋简体" w:eastAsia="方正仿宋简体" w:cs="方正仿宋简体"/>
          <w:sz w:val="32"/>
          <w:szCs w:val="32"/>
        </w:rPr>
        <w:t>要求，</w:t>
      </w:r>
      <w:r>
        <w:rPr>
          <w:rFonts w:hint="eastAsia" w:ascii="方正仿宋简体" w:hAnsi="方正仿宋简体" w:eastAsia="方正仿宋简体" w:cs="方正仿宋简体"/>
          <w:kern w:val="1"/>
          <w:sz w:val="32"/>
          <w:szCs w:val="32"/>
        </w:rPr>
        <w:t>并且符合安全规范要求和技术标准,</w:t>
      </w:r>
      <w:r>
        <w:rPr>
          <w:rFonts w:hint="eastAsia" w:ascii="方正仿宋简体" w:hAnsi="方正仿宋简体" w:eastAsia="方正仿宋简体" w:cs="方正仿宋简体"/>
          <w:sz w:val="32"/>
          <w:szCs w:val="32"/>
        </w:rPr>
        <w:t>质保期1年。</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第三条 甲方对质量负责的条件及期限</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根据《中华人民共和国产品质量法》、《中华人民共和国消费者权益保护法》实行“三包”即：包修、包换、包退，如果出现质量问题，未能满足乙方对产品的质量要求，乙方有权退回或者调换，产生的费用和损失由甲方承担。</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第四条 合理损耗标准及计算方法</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无损耗</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第五条 交（提）货方式、地点及费用承担</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甲方负责送货至乙方指定地点，运费由甲方承担。</w:t>
      </w:r>
    </w:p>
    <w:p>
      <w:pPr>
        <w:spacing w:line="600" w:lineRule="exact"/>
        <w:ind w:firstLine="640" w:firstLineChars="200"/>
        <w:rPr>
          <w:rFonts w:ascii="方正仿宋简体" w:hAnsi="方正仿宋简体" w:eastAsia="方正仿宋简体" w:cs="方正仿宋简体"/>
          <w:b/>
          <w:bCs/>
          <w:sz w:val="32"/>
          <w:szCs w:val="32"/>
        </w:rPr>
      </w:pPr>
      <w:r>
        <w:rPr>
          <w:rFonts w:hint="eastAsia" w:ascii="方正黑体_GBK" w:hAnsi="方正黑体_GBK" w:eastAsia="方正黑体_GBK" w:cs="方正黑体_GBK"/>
          <w:sz w:val="32"/>
          <w:szCs w:val="32"/>
        </w:rPr>
        <w:t>第六条  检验标准、方法、地点及期限</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根据甲方提供的货物使用一段时间没问题验收。</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第七条  结算方式及时间</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乙方自收到标的物验收合格并且收到甲方开具的13%增值税发票后</w:t>
      </w:r>
      <w:r>
        <w:rPr>
          <w:rFonts w:hint="eastAsia" w:ascii="方正仿宋简体" w:hAnsi="方正仿宋简体" w:eastAsia="方正仿宋简体" w:cs="方正仿宋简体"/>
          <w:b/>
          <w:sz w:val="32"/>
          <w:szCs w:val="32"/>
        </w:rPr>
        <w:t>60日内以网银</w:t>
      </w:r>
      <w:r>
        <w:rPr>
          <w:rFonts w:hint="eastAsia" w:ascii="方正仿宋简体" w:hAnsi="方正仿宋简体" w:eastAsia="方正仿宋简体" w:cs="方正仿宋简体"/>
          <w:sz w:val="32"/>
          <w:szCs w:val="32"/>
        </w:rPr>
        <w:t>方式付款。合同期内如国家税率进行调整，按以下公式调整价格：新税率价格＝合同含税价格÷（1+合同约定税率）×（1+国家规定的新税率）。</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第八条  违约责任</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w:t>
      </w:r>
      <w:r>
        <w:rPr>
          <w:rFonts w:hint="eastAsia" w:ascii="方正仿宋简体" w:hAnsi="方正仿宋简体" w:eastAsia="方正仿宋简体" w:cs="方正仿宋简体"/>
          <w:bCs/>
          <w:kern w:val="1"/>
          <w:sz w:val="30"/>
          <w:szCs w:val="30"/>
        </w:rPr>
        <w:t>如甲方没有按照规定的时间交货或提供服务，甲方将支付违约金，违约金应从货款中扣除，迟交货物或未提供服务的违约金逾期每日应按合同总金额的1%计收。但迟交货物或未提供服务超过20日，乙方有权解除合同,要求甲方五个工作日内返还乙方合同货款并按合同总额20%追究甲方违约责任</w:t>
      </w:r>
      <w:r>
        <w:rPr>
          <w:rFonts w:hint="eastAsia" w:ascii="方正仿宋简体" w:hAnsi="方正仿宋简体" w:eastAsia="方正仿宋简体" w:cs="方正仿宋简体"/>
          <w:bCs/>
          <w:kern w:val="1"/>
          <w:sz w:val="32"/>
          <w:szCs w:val="32"/>
        </w:rPr>
        <w:t>。</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2.甲方交货后，如果货物经检验不合格的，乙方可选择以下处理方式：</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乙方选择换货的，换货所产生的费用由甲方承担。经乙方同意甲方换货的，需在乙方第一次验收不合格之日起30日内供货，逾期供货的，违约责任参照第1款执行。如果出现两次经检验不合格的情况，乙方有权解除合同，甲方需在检验不合格之日起五个工作日内返还乙方合同货款，并赔偿合同总货款的20%违约金给乙方，乙方在甲方返还货款之前，有权质押货物，质押期间如产生仓储费，该仓储费由甲方承担。</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乙方选择解除合同的，退货所产生的费用由甲方承担。甲方需在检验不合格之日起五个工作日内返还乙方合同货款，并赔偿合同总货款的20%违约金给乙方，乙方在甲方返还货款之前，有权质押货物，质押期间如产生仓储费，仓储费由甲方承担。</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3.因甲方的产品质量、逾期交货等原因给乙方造成直接和间接经济损失的，由甲方承担。</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第九条 合同争议解决方式</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合同项下发生的争议，双方应协商解决，协商解决不成的，可向合同签订地人民法院起诉。败诉方应承担胜诉方因此支付的一切费用（包括但不限于诉讼费、仲裁费、律师费、执行费、评估费、拍卖费、代偿款、赔偿款等。）</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第十条 其它约定事项</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1.本合同一式</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份，甲方执</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份，乙方执</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份，自双方签字盖章之日起生效。</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2.其他未尽事宜，双方协商解决，并签订补充协议。</w:t>
      </w:r>
    </w:p>
    <w:p>
      <w:pPr>
        <w:pStyle w:val="3"/>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凡因发生严重的地震、洪水、海啸、台风等自然灾害，或战争、动乱、罢工等其他不能预见、不能避免且无法克服的不可抗力事件，致使任何一方全部或部分不能履行本合同的，遭受上述不可抗力事件的一方，应立即以口头和书面方式通知对方，并（应在三十日内）提供不可抗力的详情以及政府部门出具的相关证明文件，由此免除该方的违约责任。</w:t>
      </w:r>
    </w:p>
    <w:p/>
    <w:tbl>
      <w:tblPr>
        <w:tblStyle w:val="12"/>
        <w:tblW w:w="964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9"/>
        <w:gridCol w:w="49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9" w:hRule="atLeast"/>
        </w:trPr>
        <w:tc>
          <w:tcPr>
            <w:tcW w:w="4679" w:type="dxa"/>
          </w:tcPr>
          <w:p>
            <w:pPr>
              <w:spacing w:line="0" w:lineRule="atLeast"/>
              <w:rPr>
                <w:rFonts w:ascii="方正仿宋简体" w:hAnsi="方正仿宋简体" w:eastAsia="方正仿宋简体" w:cs="方正仿宋简体"/>
                <w:sz w:val="28"/>
                <w:szCs w:val="28"/>
              </w:rPr>
            </w:pPr>
            <w:r>
              <w:rPr>
                <w:rFonts w:hint="eastAsia" w:ascii="仿宋_GB2312" w:hAnsi="宋体" w:eastAsia="仿宋_GB2312"/>
                <w:sz w:val="28"/>
                <w:szCs w:val="28"/>
              </w:rPr>
              <w:t>甲方（盖章）：</w:t>
            </w:r>
            <w:r>
              <w:rPr>
                <w:rFonts w:hint="eastAsia" w:ascii="方正仿宋简体" w:hAnsi="方正仿宋简体" w:eastAsia="方正仿宋简体" w:cs="方正仿宋简体"/>
                <w:sz w:val="28"/>
                <w:szCs w:val="28"/>
              </w:rPr>
              <w:t xml:space="preserve"> </w:t>
            </w:r>
          </w:p>
          <w:p>
            <w:pPr>
              <w:spacing w:line="0" w:lineRule="atLeast"/>
              <w:rPr>
                <w:rFonts w:ascii="仿宋_GB2312" w:hAnsi="宋体" w:eastAsia="仿宋_GB2312"/>
                <w:sz w:val="28"/>
                <w:szCs w:val="28"/>
              </w:rPr>
            </w:pPr>
            <w:r>
              <w:rPr>
                <w:rFonts w:hint="eastAsia" w:ascii="仿宋_GB2312" w:hAnsi="宋体" w:eastAsia="仿宋_GB2312"/>
                <w:sz w:val="28"/>
                <w:szCs w:val="28"/>
              </w:rPr>
              <w:t>单位地址：</w:t>
            </w:r>
            <w:r>
              <w:rPr>
                <w:rFonts w:hint="eastAsia" w:ascii="方正仿宋简体" w:hAnsi="方正仿宋简体" w:eastAsia="方正仿宋简体" w:cs="方正仿宋简体"/>
                <w:sz w:val="28"/>
                <w:szCs w:val="28"/>
              </w:rPr>
              <w:t xml:space="preserve"> </w:t>
            </w:r>
          </w:p>
          <w:p>
            <w:pPr>
              <w:spacing w:line="0" w:lineRule="atLeast"/>
              <w:rPr>
                <w:rFonts w:ascii="仿宋_GB2312" w:hAnsi="宋体" w:eastAsia="仿宋_GB2312"/>
                <w:sz w:val="28"/>
                <w:szCs w:val="28"/>
              </w:rPr>
            </w:pPr>
            <w:r>
              <w:rPr>
                <w:rFonts w:hint="eastAsia" w:ascii="仿宋_GB2312" w:hAnsi="宋体" w:eastAsia="仿宋_GB2312"/>
                <w:sz w:val="28"/>
                <w:szCs w:val="28"/>
              </w:rPr>
              <w:t>法定代表人：</w:t>
            </w:r>
          </w:p>
          <w:p>
            <w:pPr>
              <w:spacing w:line="0" w:lineRule="atLeast"/>
              <w:rPr>
                <w:rFonts w:ascii="仿宋_GB2312" w:hAnsi="宋体" w:eastAsia="仿宋_GB2312"/>
                <w:sz w:val="28"/>
                <w:szCs w:val="28"/>
              </w:rPr>
            </w:pPr>
            <w:r>
              <w:rPr>
                <w:rFonts w:hint="eastAsia" w:ascii="仿宋_GB2312" w:hAnsi="宋体" w:eastAsia="仿宋_GB2312"/>
                <w:sz w:val="28"/>
                <w:szCs w:val="28"/>
              </w:rPr>
              <w:t>业务经办人：</w:t>
            </w:r>
          </w:p>
          <w:p>
            <w:pPr>
              <w:spacing w:line="0" w:lineRule="atLeast"/>
              <w:rPr>
                <w:rFonts w:ascii="方正仿宋简体" w:hAnsi="方正仿宋简体" w:eastAsia="方正仿宋简体" w:cs="方正仿宋简体"/>
                <w:sz w:val="28"/>
                <w:szCs w:val="28"/>
              </w:rPr>
            </w:pPr>
            <w:r>
              <w:rPr>
                <w:rFonts w:hint="eastAsia" w:ascii="仿宋_GB2312" w:hAnsi="宋体" w:eastAsia="仿宋_GB2312"/>
                <w:sz w:val="28"/>
                <w:szCs w:val="28"/>
              </w:rPr>
              <w:t>电话：</w:t>
            </w:r>
          </w:p>
          <w:p>
            <w:pPr>
              <w:spacing w:line="0" w:lineRule="atLeast"/>
              <w:rPr>
                <w:rFonts w:ascii="仿宋_GB2312" w:hAnsi="宋体" w:eastAsia="仿宋_GB2312"/>
                <w:sz w:val="28"/>
                <w:szCs w:val="28"/>
              </w:rPr>
            </w:pPr>
            <w:r>
              <w:rPr>
                <w:rFonts w:hint="eastAsia" w:ascii="仿宋_GB2312" w:hAnsi="宋体" w:eastAsia="仿宋_GB2312"/>
                <w:sz w:val="28"/>
                <w:szCs w:val="28"/>
              </w:rPr>
              <w:t>传真：</w:t>
            </w:r>
          </w:p>
          <w:p>
            <w:pPr>
              <w:spacing w:line="0" w:lineRule="atLeast"/>
              <w:rPr>
                <w:rFonts w:ascii="仿宋_GB2312" w:hAnsi="宋体" w:eastAsia="仿宋_GB2312"/>
                <w:sz w:val="28"/>
                <w:szCs w:val="28"/>
              </w:rPr>
            </w:pPr>
            <w:r>
              <w:rPr>
                <w:rFonts w:hint="eastAsia" w:ascii="仿宋_GB2312" w:hAnsi="宋体" w:eastAsia="仿宋_GB2312"/>
                <w:sz w:val="28"/>
                <w:szCs w:val="28"/>
              </w:rPr>
              <w:t>开户行：</w:t>
            </w:r>
            <w:r>
              <w:rPr>
                <w:rFonts w:hint="eastAsia" w:ascii="方正仿宋简体" w:hAnsi="方正仿宋简体" w:eastAsia="方正仿宋简体" w:cs="方正仿宋简体"/>
                <w:sz w:val="28"/>
                <w:szCs w:val="28"/>
              </w:rPr>
              <w:t xml:space="preserve"> </w:t>
            </w:r>
          </w:p>
          <w:p>
            <w:pPr>
              <w:spacing w:line="0" w:lineRule="atLeast"/>
              <w:rPr>
                <w:rFonts w:ascii="仿宋_GB2312" w:hAnsi="宋体" w:eastAsia="仿宋_GB2312"/>
                <w:sz w:val="28"/>
                <w:szCs w:val="28"/>
              </w:rPr>
            </w:pPr>
            <w:r>
              <w:rPr>
                <w:rFonts w:hint="eastAsia" w:ascii="仿宋_GB2312" w:hAnsi="宋体" w:eastAsia="仿宋_GB2312"/>
                <w:sz w:val="28"/>
                <w:szCs w:val="28"/>
              </w:rPr>
              <w:t>账号：</w:t>
            </w:r>
            <w:r>
              <w:rPr>
                <w:rFonts w:hint="eastAsia" w:ascii="方正仿宋简体" w:hAnsi="方正仿宋简体" w:eastAsia="方正仿宋简体" w:cs="方正仿宋简体"/>
                <w:sz w:val="28"/>
                <w:szCs w:val="28"/>
              </w:rPr>
              <w:t xml:space="preserve"> </w:t>
            </w:r>
          </w:p>
          <w:p>
            <w:pPr>
              <w:spacing w:line="0" w:lineRule="atLeast"/>
              <w:rPr>
                <w:rFonts w:ascii="仿宋_GB2312" w:hAnsi="宋体" w:eastAsia="仿宋_GB2312"/>
                <w:sz w:val="28"/>
                <w:szCs w:val="28"/>
              </w:rPr>
            </w:pPr>
            <w:r>
              <w:rPr>
                <w:rFonts w:hint="eastAsia" w:ascii="仿宋_GB2312" w:hAnsi="宋体" w:eastAsia="仿宋_GB2312"/>
                <w:sz w:val="28"/>
                <w:szCs w:val="28"/>
              </w:rPr>
              <w:t>邮政编码：</w:t>
            </w:r>
          </w:p>
          <w:p>
            <w:pPr>
              <w:spacing w:line="0" w:lineRule="atLeast"/>
              <w:rPr>
                <w:rFonts w:ascii="仿宋_GB2312" w:hAnsi="宋体" w:eastAsia="仿宋_GB2312"/>
                <w:sz w:val="28"/>
                <w:szCs w:val="28"/>
              </w:rPr>
            </w:pPr>
            <w:r>
              <w:rPr>
                <w:rFonts w:hint="eastAsia" w:ascii="仿宋_GB2312" w:hAnsi="宋体" w:eastAsia="仿宋_GB2312"/>
                <w:sz w:val="28"/>
                <w:szCs w:val="28"/>
              </w:rPr>
              <w:t>签订日期：   年   月  日</w:t>
            </w:r>
          </w:p>
        </w:tc>
        <w:tc>
          <w:tcPr>
            <w:tcW w:w="4961" w:type="dxa"/>
          </w:tcPr>
          <w:p>
            <w:pPr>
              <w:spacing w:line="0" w:lineRule="atLeast"/>
              <w:rPr>
                <w:rFonts w:ascii="仿宋_GB2312" w:hAnsi="宋体" w:eastAsia="仿宋_GB2312"/>
                <w:sz w:val="28"/>
                <w:szCs w:val="28"/>
              </w:rPr>
            </w:pPr>
            <w:r>
              <w:rPr>
                <w:rFonts w:hint="eastAsia" w:ascii="仿宋_GB2312" w:hAnsi="宋体" w:eastAsia="仿宋_GB2312"/>
                <w:sz w:val="28"/>
                <w:szCs w:val="28"/>
              </w:rPr>
              <w:t>乙方（盖章）：</w:t>
            </w:r>
            <w:r>
              <w:rPr>
                <w:rFonts w:hint="eastAsia" w:ascii="方正仿宋简体" w:hAnsi="方正仿宋简体" w:eastAsia="方正仿宋简体" w:cs="方正仿宋简体"/>
                <w:sz w:val="28"/>
                <w:szCs w:val="28"/>
              </w:rPr>
              <w:t>镇江海纳川物流产业发展有限责任公司</w:t>
            </w:r>
          </w:p>
          <w:p>
            <w:pPr>
              <w:spacing w:line="0" w:lineRule="atLeast"/>
              <w:rPr>
                <w:rFonts w:ascii="仿宋_GB2312" w:hAnsi="宋体" w:eastAsia="仿宋_GB2312"/>
                <w:sz w:val="28"/>
                <w:szCs w:val="28"/>
              </w:rPr>
            </w:pPr>
            <w:r>
              <w:rPr>
                <w:rFonts w:hint="eastAsia" w:ascii="仿宋_GB2312" w:hAnsi="宋体" w:eastAsia="仿宋_GB2312"/>
                <w:sz w:val="28"/>
                <w:szCs w:val="28"/>
              </w:rPr>
              <w:t>单位地址：</w:t>
            </w:r>
            <w:r>
              <w:rPr>
                <w:rFonts w:hint="eastAsia" w:ascii="方正仿宋简体" w:hAnsi="方正仿宋简体" w:eastAsia="方正仿宋简体" w:cs="方正仿宋简体"/>
                <w:sz w:val="28"/>
                <w:szCs w:val="28"/>
              </w:rPr>
              <w:t>镇江市谏壁镇越河街50号</w:t>
            </w:r>
          </w:p>
          <w:p>
            <w:pPr>
              <w:spacing w:line="0" w:lineRule="atLeast"/>
              <w:rPr>
                <w:rFonts w:ascii="仿宋_GB2312" w:hAnsi="宋体" w:eastAsia="仿宋_GB2312"/>
                <w:sz w:val="28"/>
                <w:szCs w:val="28"/>
              </w:rPr>
            </w:pPr>
            <w:r>
              <w:rPr>
                <w:rFonts w:hint="eastAsia" w:ascii="仿宋_GB2312" w:hAnsi="宋体" w:eastAsia="仿宋_GB2312"/>
                <w:sz w:val="28"/>
                <w:szCs w:val="28"/>
              </w:rPr>
              <w:t xml:space="preserve">法定代表人： </w:t>
            </w:r>
          </w:p>
          <w:p>
            <w:pPr>
              <w:spacing w:line="0" w:lineRule="atLeast"/>
              <w:rPr>
                <w:rFonts w:ascii="仿宋_GB2312" w:hAnsi="宋体" w:eastAsia="仿宋_GB2312"/>
                <w:sz w:val="28"/>
                <w:szCs w:val="28"/>
              </w:rPr>
            </w:pPr>
            <w:r>
              <w:rPr>
                <w:rFonts w:hint="eastAsia" w:ascii="仿宋_GB2312" w:hAnsi="宋体" w:eastAsia="仿宋_GB2312"/>
                <w:sz w:val="28"/>
                <w:szCs w:val="28"/>
              </w:rPr>
              <w:t xml:space="preserve">业务经办人： </w:t>
            </w:r>
          </w:p>
          <w:p>
            <w:pPr>
              <w:spacing w:line="0" w:lineRule="atLeast"/>
              <w:rPr>
                <w:rFonts w:ascii="仿宋_GB2312" w:hAnsi="宋体" w:eastAsia="仿宋_GB2312"/>
                <w:sz w:val="28"/>
                <w:szCs w:val="28"/>
              </w:rPr>
            </w:pPr>
            <w:r>
              <w:rPr>
                <w:rFonts w:hint="eastAsia" w:ascii="仿宋_GB2312" w:hAnsi="宋体" w:eastAsia="仿宋_GB2312"/>
                <w:sz w:val="28"/>
                <w:szCs w:val="28"/>
              </w:rPr>
              <w:t>电话：</w:t>
            </w:r>
            <w:r>
              <w:rPr>
                <w:rFonts w:hint="eastAsia" w:ascii="方正仿宋简体" w:hAnsi="方正仿宋简体" w:eastAsia="方正仿宋简体" w:cs="方正仿宋简体"/>
                <w:sz w:val="28"/>
                <w:szCs w:val="28"/>
              </w:rPr>
              <w:t>0511-88995202</w:t>
            </w:r>
          </w:p>
          <w:p>
            <w:pPr>
              <w:spacing w:line="0" w:lineRule="atLeast"/>
              <w:rPr>
                <w:rFonts w:ascii="仿宋_GB2312" w:hAnsi="宋体" w:eastAsia="仿宋_GB2312"/>
                <w:sz w:val="28"/>
                <w:szCs w:val="28"/>
              </w:rPr>
            </w:pPr>
            <w:r>
              <w:rPr>
                <w:rFonts w:hint="eastAsia" w:ascii="仿宋_GB2312" w:hAnsi="宋体" w:eastAsia="仿宋_GB2312"/>
                <w:sz w:val="28"/>
                <w:szCs w:val="28"/>
              </w:rPr>
              <w:t>传真：</w:t>
            </w:r>
          </w:p>
          <w:p>
            <w:pPr>
              <w:spacing w:line="0" w:lineRule="atLeast"/>
              <w:rPr>
                <w:rFonts w:ascii="仿宋_GB2312" w:hAnsi="宋体" w:eastAsia="仿宋_GB2312"/>
                <w:sz w:val="28"/>
                <w:szCs w:val="28"/>
              </w:rPr>
            </w:pPr>
            <w:r>
              <w:rPr>
                <w:rFonts w:hint="eastAsia" w:ascii="仿宋_GB2312" w:hAnsi="宋体" w:eastAsia="仿宋_GB2312"/>
                <w:sz w:val="28"/>
                <w:szCs w:val="28"/>
              </w:rPr>
              <w:t>开户行：</w:t>
            </w:r>
            <w:r>
              <w:rPr>
                <w:rFonts w:hint="eastAsia" w:ascii="方正仿宋简体" w:hAnsi="方正仿宋简体" w:eastAsia="方正仿宋简体" w:cs="方正仿宋简体"/>
                <w:sz w:val="28"/>
                <w:szCs w:val="28"/>
              </w:rPr>
              <w:t>镇江市工商银行谏壁支行</w:t>
            </w:r>
          </w:p>
          <w:p>
            <w:pPr>
              <w:spacing w:line="0" w:lineRule="atLeast"/>
              <w:rPr>
                <w:rFonts w:ascii="仿宋_GB2312" w:hAnsi="宋体" w:eastAsia="仿宋_GB2312"/>
                <w:sz w:val="28"/>
                <w:szCs w:val="28"/>
              </w:rPr>
            </w:pPr>
            <w:r>
              <w:rPr>
                <w:rFonts w:hint="eastAsia" w:ascii="仿宋_GB2312" w:hAnsi="宋体" w:eastAsia="仿宋_GB2312"/>
                <w:sz w:val="28"/>
                <w:szCs w:val="28"/>
              </w:rPr>
              <w:t xml:space="preserve">账号： </w:t>
            </w:r>
            <w:r>
              <w:rPr>
                <w:rFonts w:hint="eastAsia" w:ascii="方正仿宋简体" w:hAnsi="方正仿宋简体" w:eastAsia="方正仿宋简体" w:cs="方正仿宋简体"/>
                <w:sz w:val="28"/>
                <w:szCs w:val="28"/>
              </w:rPr>
              <w:t>1104 0703 0900 0001 648</w:t>
            </w:r>
          </w:p>
          <w:p>
            <w:pPr>
              <w:spacing w:line="0" w:lineRule="atLeast"/>
              <w:rPr>
                <w:rFonts w:ascii="仿宋_GB2312" w:hAnsi="宋体" w:eastAsia="仿宋_GB2312"/>
                <w:sz w:val="28"/>
                <w:szCs w:val="28"/>
              </w:rPr>
            </w:pPr>
            <w:r>
              <w:rPr>
                <w:rFonts w:hint="eastAsia" w:ascii="仿宋_GB2312" w:hAnsi="宋体" w:eastAsia="仿宋_GB2312"/>
                <w:sz w:val="28"/>
                <w:szCs w:val="28"/>
              </w:rPr>
              <w:t>邮政编码：212006</w:t>
            </w:r>
          </w:p>
          <w:p>
            <w:pPr>
              <w:spacing w:line="0" w:lineRule="atLeast"/>
              <w:rPr>
                <w:rFonts w:ascii="仿宋_GB2312" w:hAnsi="宋体" w:eastAsia="仿宋_GB2312"/>
                <w:sz w:val="28"/>
                <w:szCs w:val="28"/>
              </w:rPr>
            </w:pPr>
            <w:r>
              <w:rPr>
                <w:rFonts w:hint="eastAsia" w:ascii="仿宋_GB2312" w:hAnsi="宋体" w:eastAsia="仿宋_GB2312"/>
                <w:sz w:val="28"/>
                <w:szCs w:val="28"/>
              </w:rPr>
              <w:t>签订日期：2024年  月 日</w:t>
            </w:r>
          </w:p>
        </w:tc>
      </w:tr>
    </w:tbl>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本页为甲乙双方于2024年 月 日签订的《产品买卖合同》（编号：</w:t>
      </w:r>
      <w:r>
        <w:rPr>
          <w:rFonts w:ascii="方正仿宋简体" w:hAnsi="方正仿宋简体" w:eastAsia="方正仿宋简体" w:cs="方正仿宋简体"/>
          <w:sz w:val="32"/>
          <w:szCs w:val="32"/>
        </w:rPr>
        <w:t>HJHB-E-2024</w:t>
      </w:r>
      <w:r>
        <w:rPr>
          <w:rFonts w:hint="eastAsia" w:ascii="方正仿宋简体" w:hAnsi="方正仿宋简体" w:eastAsia="方正仿宋简体" w:cs="方正仿宋简体"/>
          <w:sz w:val="32"/>
          <w:szCs w:val="32"/>
        </w:rPr>
        <w:t>-000*）合同签章页。</w:t>
      </w:r>
    </w:p>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613EF7"/>
    <w:multiLevelType w:val="singleLevel"/>
    <w:tmpl w:val="58613EF7"/>
    <w:lvl w:ilvl="0" w:tentative="0">
      <w:start w:val="2"/>
      <w:numFmt w:val="chineseCounting"/>
      <w:suff w:val="nothing"/>
      <w:lvlText w:val="（%1）"/>
      <w:lvlJc w:val="left"/>
      <w:rPr>
        <w:rFonts w:hint="eastAsia"/>
      </w:rPr>
    </w:lvl>
  </w:abstractNum>
  <w:abstractNum w:abstractNumId="1">
    <w:nsid w:val="7A45D22C"/>
    <w:multiLevelType w:val="singleLevel"/>
    <w:tmpl w:val="7A45D22C"/>
    <w:lvl w:ilvl="0" w:tentative="0">
      <w:start w:val="5"/>
      <w:numFmt w:val="chineseCounting"/>
      <w:suff w:val="nothing"/>
      <w:lvlText w:val="%1、"/>
      <w:lvlJc w:val="left"/>
      <w:rPr>
        <w:rFonts w:hint="eastAsia"/>
      </w:rPr>
    </w:lvl>
  </w:abstractNum>
  <w:num w:numId="1">
    <w:abstractNumId w:val="1"/>
  </w:num>
  <w:num w:numId="2">
    <w:abstractNumId w:val="0"/>
  </w:num>
</w:numbering>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2761791-937B-4158-9894-050F21C1685E}">
  <ds:schemaRefs/>
</ds:datastoreItem>
</file>