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56" w:rsidRDefault="00FE63E0">
      <w:pPr>
        <w:ind w:firstLineChars="100" w:firstLine="442"/>
        <w:jc w:val="center"/>
        <w:rPr>
          <w:b/>
          <w:bCs/>
          <w:sz w:val="44"/>
          <w:szCs w:val="44"/>
        </w:rPr>
      </w:pPr>
      <w:r>
        <w:rPr>
          <w:rFonts w:hint="eastAsia"/>
          <w:b/>
          <w:bCs/>
          <w:sz w:val="44"/>
          <w:szCs w:val="44"/>
        </w:rPr>
        <w:t>防腐</w:t>
      </w:r>
      <w:r w:rsidR="005B6507">
        <w:rPr>
          <w:rFonts w:hint="eastAsia"/>
          <w:b/>
          <w:bCs/>
          <w:sz w:val="44"/>
          <w:szCs w:val="44"/>
        </w:rPr>
        <w:t>照明</w:t>
      </w:r>
      <w:r w:rsidR="00836A80">
        <w:rPr>
          <w:rFonts w:hint="eastAsia"/>
          <w:b/>
          <w:bCs/>
          <w:sz w:val="44"/>
          <w:szCs w:val="44"/>
        </w:rPr>
        <w:t>箱技术要求</w:t>
      </w:r>
    </w:p>
    <w:p w:rsidR="00250256" w:rsidRDefault="00836A80">
      <w:pPr>
        <w:tabs>
          <w:tab w:val="left" w:pos="1560"/>
        </w:tabs>
        <w:ind w:firstLineChars="0" w:firstLine="0"/>
        <w:rPr>
          <w:rFonts w:ascii="宋体" w:hAnsi="宋体"/>
          <w:szCs w:val="21"/>
        </w:rPr>
      </w:pPr>
      <w:r>
        <w:rPr>
          <w:rFonts w:ascii="宋体" w:hAnsi="宋体" w:hint="eastAsia"/>
          <w:szCs w:val="21"/>
        </w:rPr>
        <w:t>1、额定电压：220V/380V AC</w:t>
      </w:r>
    </w:p>
    <w:p w:rsidR="00250256" w:rsidRDefault="00836A80" w:rsidP="007B011A">
      <w:pPr>
        <w:tabs>
          <w:tab w:val="left" w:pos="1560"/>
        </w:tabs>
        <w:ind w:firstLineChars="0" w:firstLine="0"/>
        <w:rPr>
          <w:rFonts w:ascii="宋体" w:hAnsi="宋体"/>
          <w:color w:val="FF0000"/>
          <w:szCs w:val="21"/>
        </w:rPr>
      </w:pPr>
      <w:r>
        <w:rPr>
          <w:rFonts w:ascii="宋体" w:hAnsi="宋体" w:hint="eastAsia"/>
          <w:szCs w:val="21"/>
        </w:rPr>
        <w:t>2</w:t>
      </w:r>
      <w:r w:rsidR="00194745">
        <w:rPr>
          <w:rFonts w:ascii="宋体" w:hAnsi="宋体" w:hint="eastAsia"/>
          <w:szCs w:val="21"/>
        </w:rPr>
        <w:t>、防腐</w:t>
      </w:r>
      <w:r>
        <w:rPr>
          <w:rFonts w:ascii="宋体" w:hAnsi="宋体" w:hint="eastAsia"/>
          <w:szCs w:val="21"/>
        </w:rPr>
        <w:t xml:space="preserve">等级： </w:t>
      </w:r>
      <w:r w:rsidR="00194745">
        <w:rPr>
          <w:rFonts w:ascii="宋体" w:hAnsi="宋体" w:cs="HiddenHorzOCR" w:hint="eastAsia"/>
          <w:color w:val="000000"/>
          <w:kern w:val="0"/>
        </w:rPr>
        <w:t>WF2</w:t>
      </w:r>
      <w:r w:rsidR="00473955">
        <w:rPr>
          <w:rFonts w:ascii="宋体" w:hAnsi="宋体" w:hint="eastAsia"/>
          <w:color w:val="000000" w:themeColor="text1"/>
          <w:szCs w:val="21"/>
          <w:u w:val="single"/>
        </w:rPr>
        <w:t xml:space="preserve"> IP65</w:t>
      </w:r>
      <w:r w:rsidRPr="00887096">
        <w:rPr>
          <w:rFonts w:ascii="宋体" w:hAnsi="宋体" w:hint="eastAsia"/>
          <w:color w:val="000000" w:themeColor="text1"/>
          <w:szCs w:val="21"/>
        </w:rPr>
        <w:t xml:space="preserve">  </w:t>
      </w:r>
      <w:r>
        <w:rPr>
          <w:rFonts w:ascii="宋体" w:hAnsi="宋体" w:hint="eastAsia"/>
          <w:color w:val="FF0000"/>
          <w:szCs w:val="21"/>
        </w:rPr>
        <w:t xml:space="preserve">              </w:t>
      </w:r>
    </w:p>
    <w:p w:rsidR="00250256" w:rsidRDefault="00FE63E0">
      <w:pPr>
        <w:numPr>
          <w:ilvl w:val="0"/>
          <w:numId w:val="1"/>
        </w:numPr>
        <w:tabs>
          <w:tab w:val="left" w:pos="1560"/>
        </w:tabs>
        <w:ind w:firstLineChars="0" w:firstLine="0"/>
        <w:rPr>
          <w:rFonts w:ascii="宋体" w:hAnsi="宋体" w:cs="HiddenHorzOCR"/>
          <w:color w:val="000000"/>
          <w:kern w:val="0"/>
        </w:rPr>
      </w:pPr>
      <w:r>
        <w:rPr>
          <w:rFonts w:ascii="宋体" w:hAnsi="宋体" w:hint="eastAsia"/>
          <w:color w:val="000000"/>
          <w:szCs w:val="21"/>
        </w:rPr>
        <w:t>防腐</w:t>
      </w:r>
      <w:r w:rsidR="005B6507">
        <w:rPr>
          <w:rFonts w:ascii="宋体" w:hAnsi="宋体" w:hint="eastAsia"/>
          <w:color w:val="000000"/>
          <w:szCs w:val="21"/>
        </w:rPr>
        <w:t>照明</w:t>
      </w:r>
      <w:r w:rsidR="00FB01D7">
        <w:rPr>
          <w:rFonts w:ascii="宋体" w:hAnsi="宋体" w:hint="eastAsia"/>
          <w:color w:val="000000"/>
          <w:szCs w:val="21"/>
        </w:rPr>
        <w:t>箱</w:t>
      </w:r>
      <w:r w:rsidR="00836A80">
        <w:rPr>
          <w:rFonts w:ascii="宋体" w:hAnsi="宋体" w:hint="eastAsia"/>
          <w:color w:val="000000"/>
          <w:szCs w:val="21"/>
        </w:rPr>
        <w:t>额定电流：</w:t>
      </w:r>
      <w:r>
        <w:rPr>
          <w:rFonts w:ascii="宋体" w:hAnsi="宋体" w:hint="eastAsia"/>
          <w:color w:val="000000"/>
          <w:szCs w:val="21"/>
        </w:rPr>
        <w:t>总63</w:t>
      </w:r>
      <w:r w:rsidR="00836A80">
        <w:rPr>
          <w:rFonts w:ascii="宋体" w:hAnsi="宋体" w:hint="eastAsia"/>
          <w:color w:val="000000"/>
          <w:szCs w:val="21"/>
        </w:rPr>
        <w:t>A</w:t>
      </w:r>
      <w:r>
        <w:rPr>
          <w:rFonts w:ascii="宋体" w:hAnsi="宋体"/>
          <w:color w:val="000000"/>
          <w:szCs w:val="21"/>
        </w:rPr>
        <w:t xml:space="preserve">  10</w:t>
      </w:r>
      <w:r>
        <w:rPr>
          <w:rFonts w:ascii="宋体" w:hAnsi="宋体" w:hint="eastAsia"/>
          <w:color w:val="000000"/>
          <w:szCs w:val="21"/>
        </w:rPr>
        <w:t>路</w:t>
      </w:r>
      <w:proofErr w:type="gramStart"/>
      <w:r>
        <w:rPr>
          <w:rFonts w:ascii="宋体" w:hAnsi="宋体" w:hint="eastAsia"/>
          <w:color w:val="000000"/>
          <w:szCs w:val="21"/>
        </w:rPr>
        <w:t>分</w:t>
      </w:r>
      <w:r>
        <w:rPr>
          <w:rFonts w:ascii="宋体" w:hAnsi="宋体"/>
          <w:color w:val="000000"/>
          <w:szCs w:val="21"/>
        </w:rPr>
        <w:t>路</w:t>
      </w:r>
      <w:r w:rsidR="00F71E4E">
        <w:rPr>
          <w:rFonts w:ascii="宋体" w:hAnsi="宋体" w:hint="eastAsia"/>
          <w:color w:val="000000"/>
          <w:szCs w:val="21"/>
        </w:rPr>
        <w:t>每</w:t>
      </w:r>
      <w:proofErr w:type="gramEnd"/>
      <w:r w:rsidR="00F71E4E">
        <w:rPr>
          <w:rFonts w:ascii="宋体" w:hAnsi="宋体" w:hint="eastAsia"/>
          <w:color w:val="000000"/>
          <w:szCs w:val="21"/>
        </w:rPr>
        <w:t>路</w:t>
      </w:r>
      <w:r>
        <w:rPr>
          <w:rFonts w:ascii="宋体" w:hAnsi="宋体" w:hint="eastAsia"/>
          <w:color w:val="000000"/>
          <w:szCs w:val="21"/>
        </w:rPr>
        <w:t>20</w:t>
      </w:r>
      <w:r>
        <w:rPr>
          <w:rFonts w:ascii="宋体" w:hAnsi="宋体"/>
          <w:color w:val="000000"/>
          <w:szCs w:val="21"/>
        </w:rPr>
        <w:t>A</w:t>
      </w:r>
      <w:r w:rsidR="00180A5D">
        <w:rPr>
          <w:rFonts w:ascii="宋体" w:hAnsi="宋体" w:hint="eastAsia"/>
          <w:color w:val="000000"/>
          <w:szCs w:val="21"/>
        </w:rPr>
        <w:t>。</w:t>
      </w:r>
    </w:p>
    <w:p w:rsidR="00250256" w:rsidRDefault="001814E7">
      <w:pPr>
        <w:numPr>
          <w:ilvl w:val="0"/>
          <w:numId w:val="1"/>
        </w:numPr>
        <w:tabs>
          <w:tab w:val="left" w:pos="1560"/>
        </w:tabs>
        <w:ind w:firstLineChars="0" w:firstLine="0"/>
        <w:rPr>
          <w:rFonts w:ascii="宋体" w:hAnsi="宋体"/>
          <w:color w:val="000000"/>
          <w:szCs w:val="21"/>
        </w:rPr>
      </w:pPr>
      <w:r>
        <w:rPr>
          <w:rFonts w:ascii="宋体" w:hAnsi="宋体" w:hint="eastAsia"/>
          <w:color w:val="000000"/>
          <w:szCs w:val="21"/>
        </w:rPr>
        <w:t>使用环境：室外安装，须配套防腐防雨罩。</w:t>
      </w:r>
      <w:proofErr w:type="gramStart"/>
      <w:r>
        <w:rPr>
          <w:rFonts w:ascii="宋体" w:hAnsi="宋体" w:hint="eastAsia"/>
          <w:color w:val="000000"/>
          <w:szCs w:val="21"/>
        </w:rPr>
        <w:t>防</w:t>
      </w:r>
      <w:r w:rsidR="00836A80">
        <w:rPr>
          <w:rFonts w:ascii="宋体" w:hAnsi="宋体" w:hint="eastAsia"/>
          <w:color w:val="000000"/>
          <w:szCs w:val="21"/>
        </w:rPr>
        <w:t>箱为</w:t>
      </w:r>
      <w:proofErr w:type="gramEnd"/>
      <w:r w:rsidR="00836A80">
        <w:rPr>
          <w:rFonts w:ascii="宋体" w:hAnsi="宋体" w:hint="eastAsia"/>
          <w:color w:val="000000"/>
          <w:szCs w:val="21"/>
        </w:rPr>
        <w:t>壁挂式安装</w:t>
      </w:r>
      <w:r w:rsidR="0099021C">
        <w:rPr>
          <w:rFonts w:ascii="宋体" w:hAnsi="宋体" w:hint="eastAsia"/>
          <w:color w:val="000000"/>
          <w:szCs w:val="21"/>
        </w:rPr>
        <w:t>。</w:t>
      </w:r>
    </w:p>
    <w:p w:rsidR="00250256" w:rsidRDefault="00836A80">
      <w:pPr>
        <w:numPr>
          <w:ilvl w:val="0"/>
          <w:numId w:val="1"/>
        </w:numPr>
        <w:tabs>
          <w:tab w:val="left" w:pos="1560"/>
        </w:tabs>
        <w:ind w:firstLineChars="0" w:firstLine="0"/>
        <w:rPr>
          <w:rFonts w:ascii="宋体" w:hAnsi="宋体" w:cs="HiddenHorzOCR"/>
          <w:color w:val="000000"/>
          <w:kern w:val="0"/>
        </w:rPr>
      </w:pPr>
      <w:r>
        <w:rPr>
          <w:rFonts w:ascii="宋体" w:hAnsi="宋体" w:cs="HiddenHorzOCR" w:hint="eastAsia"/>
          <w:color w:val="000000"/>
          <w:kern w:val="0"/>
        </w:rPr>
        <w:t>防护等级：不低于IP6</w:t>
      </w:r>
      <w:r w:rsidR="00473955">
        <w:rPr>
          <w:rFonts w:ascii="宋体" w:hAnsi="宋体" w:cs="HiddenHorzOCR" w:hint="eastAsia"/>
          <w:color w:val="000000"/>
          <w:kern w:val="0"/>
        </w:rPr>
        <w:t>5</w:t>
      </w:r>
      <w:r>
        <w:rPr>
          <w:rFonts w:ascii="宋体" w:hAnsi="宋体" w:cs="HiddenHorzOCR" w:hint="eastAsia"/>
          <w:color w:val="000000"/>
          <w:kern w:val="0"/>
        </w:rPr>
        <w:t>；防腐等级WF2</w:t>
      </w:r>
      <w:r w:rsidR="0099021C">
        <w:rPr>
          <w:rFonts w:ascii="宋体" w:hAnsi="宋体" w:cs="HiddenHorzOCR" w:hint="eastAsia"/>
          <w:color w:val="000000"/>
          <w:kern w:val="0"/>
        </w:rPr>
        <w:t>。</w:t>
      </w:r>
    </w:p>
    <w:p w:rsidR="00250256" w:rsidRPr="005908C6" w:rsidRDefault="00FE63E0">
      <w:pPr>
        <w:numPr>
          <w:ilvl w:val="0"/>
          <w:numId w:val="1"/>
        </w:numPr>
        <w:tabs>
          <w:tab w:val="left" w:pos="1560"/>
        </w:tabs>
        <w:ind w:firstLineChars="0" w:firstLine="0"/>
        <w:rPr>
          <w:rFonts w:ascii="宋体" w:hAnsi="宋体"/>
          <w:color w:val="000000" w:themeColor="text1"/>
        </w:rPr>
      </w:pPr>
      <w:r>
        <w:rPr>
          <w:rFonts w:ascii="宋体" w:hAnsi="宋体" w:cs="HiddenHorzOCR" w:hint="eastAsia"/>
          <w:color w:val="000000" w:themeColor="text1"/>
          <w:kern w:val="0"/>
        </w:rPr>
        <w:t>防腐</w:t>
      </w:r>
      <w:r w:rsidR="00FB01D7" w:rsidRPr="005908C6">
        <w:rPr>
          <w:rFonts w:ascii="宋体" w:hAnsi="宋体" w:cs="HiddenHorzOCR" w:hint="eastAsia"/>
          <w:color w:val="000000" w:themeColor="text1"/>
          <w:kern w:val="0"/>
        </w:rPr>
        <w:t>检修箱</w:t>
      </w:r>
      <w:r w:rsidR="00836A80" w:rsidRPr="005908C6">
        <w:rPr>
          <w:rFonts w:ascii="宋体" w:hAnsi="宋体" w:cs="HiddenHorzOCR" w:hint="eastAsia"/>
          <w:color w:val="000000" w:themeColor="text1"/>
          <w:kern w:val="0"/>
        </w:rPr>
        <w:t>箱壳体采用</w:t>
      </w:r>
      <w:r w:rsidR="0099021C">
        <w:rPr>
          <w:rFonts w:ascii="宋体" w:hAnsi="宋体" w:cs="HiddenHorzOCR" w:hint="eastAsia"/>
          <w:color w:val="000000" w:themeColor="text1"/>
          <w:kern w:val="0"/>
        </w:rPr>
        <w:t>工程塑料。</w:t>
      </w:r>
    </w:p>
    <w:p w:rsidR="00250256" w:rsidRDefault="00836A80">
      <w:pPr>
        <w:numPr>
          <w:ilvl w:val="0"/>
          <w:numId w:val="1"/>
        </w:numPr>
        <w:tabs>
          <w:tab w:val="left" w:pos="1560"/>
        </w:tabs>
        <w:ind w:firstLineChars="0" w:firstLine="0"/>
        <w:rPr>
          <w:rFonts w:ascii="宋体" w:hAnsi="宋体"/>
          <w:szCs w:val="21"/>
        </w:rPr>
      </w:pPr>
      <w:r>
        <w:rPr>
          <w:rFonts w:ascii="宋体" w:hAnsi="宋体" w:hint="eastAsia"/>
          <w:color w:val="000000"/>
        </w:rPr>
        <w:t>进出线回路面板需采用永久性金属标识牌，标识内容含有开关型号、回路名称等参数，便于识别</w:t>
      </w:r>
      <w:r w:rsidR="0099021C">
        <w:rPr>
          <w:rFonts w:ascii="宋体" w:hAnsi="宋体" w:hint="eastAsia"/>
          <w:color w:val="000000"/>
        </w:rPr>
        <w:t>。</w:t>
      </w:r>
      <w:r w:rsidR="005B6507">
        <w:rPr>
          <w:rFonts w:ascii="宋体" w:hAnsi="宋体"/>
          <w:szCs w:val="21"/>
        </w:rPr>
        <w:t xml:space="preserve"> </w:t>
      </w:r>
    </w:p>
    <w:p w:rsidR="00250256" w:rsidRPr="005B6507" w:rsidRDefault="00836A80">
      <w:pPr>
        <w:numPr>
          <w:ilvl w:val="0"/>
          <w:numId w:val="1"/>
        </w:numPr>
        <w:tabs>
          <w:tab w:val="left" w:pos="1560"/>
        </w:tabs>
        <w:ind w:firstLineChars="0" w:firstLine="0"/>
      </w:pPr>
      <w:r>
        <w:rPr>
          <w:rFonts w:ascii="宋体" w:hAnsi="宋体" w:cs="HiddenHorzOCR" w:hint="eastAsia"/>
          <w:color w:val="000000"/>
          <w:kern w:val="0"/>
        </w:rPr>
        <w:t>所有进线和配出线回路的出口尺寸及样式应与详细设计的电缆型号与截面或配管的尺寸相适应；所有进出线口均为</w:t>
      </w:r>
      <w:r w:rsidR="00906A91">
        <w:rPr>
          <w:rFonts w:ascii="宋体" w:hAnsi="宋体" w:cs="HiddenHorzOCR" w:hint="eastAsia"/>
          <w:color w:val="000000"/>
          <w:kern w:val="0"/>
        </w:rPr>
        <w:t>下</w:t>
      </w:r>
      <w:r>
        <w:rPr>
          <w:rFonts w:ascii="宋体" w:hAnsi="宋体" w:cs="HiddenHorzOCR" w:hint="eastAsia"/>
          <w:color w:val="000000"/>
          <w:kern w:val="0"/>
        </w:rPr>
        <w:t>进</w:t>
      </w:r>
      <w:r w:rsidR="00906A91">
        <w:rPr>
          <w:rFonts w:ascii="宋体" w:hAnsi="宋体" w:cs="HiddenHorzOCR" w:hint="eastAsia"/>
          <w:color w:val="000000"/>
          <w:kern w:val="0"/>
        </w:rPr>
        <w:t>下</w:t>
      </w:r>
      <w:r>
        <w:rPr>
          <w:rFonts w:ascii="宋体" w:hAnsi="宋体" w:cs="HiddenHorzOCR" w:hint="eastAsia"/>
          <w:color w:val="000000"/>
          <w:kern w:val="0"/>
        </w:rPr>
        <w:t>出</w:t>
      </w:r>
      <w:r w:rsidR="00954DED">
        <w:rPr>
          <w:rFonts w:ascii="宋体" w:hAnsi="宋体" w:cs="HiddenHorzOCR" w:hint="eastAsia"/>
          <w:color w:val="000000"/>
          <w:kern w:val="0"/>
        </w:rPr>
        <w:t>，</w:t>
      </w:r>
      <w:r w:rsidR="00194745">
        <w:rPr>
          <w:rFonts w:ascii="宋体" w:hAnsi="宋体" w:cs="HiddenHorzOCR" w:hint="eastAsia"/>
          <w:color w:val="000000"/>
          <w:kern w:val="0"/>
        </w:rPr>
        <w:t>进出线螺纹</w:t>
      </w:r>
      <w:r w:rsidR="00194745">
        <w:rPr>
          <w:rFonts w:ascii="宋体" w:hAnsi="宋体" w:cs="HiddenHorzOCR"/>
          <w:color w:val="000000"/>
          <w:kern w:val="0"/>
        </w:rPr>
        <w:t>口</w:t>
      </w:r>
      <w:r w:rsidR="00194745">
        <w:rPr>
          <w:rFonts w:ascii="宋体" w:hAnsi="宋体" w:cs="宋体" w:hint="eastAsia"/>
          <w:color w:val="000000"/>
        </w:rPr>
        <w:t>G</w:t>
      </w:r>
      <w:r w:rsidR="00194745">
        <w:rPr>
          <w:rFonts w:ascii="宋体" w:hAnsi="宋体" w:cs="宋体"/>
          <w:color w:val="000000"/>
        </w:rPr>
        <w:t xml:space="preserve"> </w:t>
      </w:r>
      <w:r w:rsidR="00194745">
        <w:rPr>
          <w:rFonts w:ascii="宋体" w:hAnsi="宋体" w:cs="宋体" w:hint="eastAsia"/>
          <w:color w:val="000000"/>
        </w:rPr>
        <w:t>3/4</w:t>
      </w:r>
      <w:proofErr w:type="gramStart"/>
      <w:r w:rsidR="00194745">
        <w:rPr>
          <w:rFonts w:ascii="宋体" w:hAnsi="宋体" w:cs="宋体"/>
          <w:color w:val="000000"/>
        </w:rPr>
        <w:t>”</w:t>
      </w:r>
      <w:proofErr w:type="gramEnd"/>
      <w:r w:rsidR="00954DED">
        <w:rPr>
          <w:rFonts w:ascii="宋体" w:hAnsi="宋体" w:cs="宋体" w:hint="eastAsia"/>
          <w:color w:val="000000"/>
        </w:rPr>
        <w:t>。</w:t>
      </w:r>
    </w:p>
    <w:p w:rsidR="005B6507" w:rsidRPr="005B209E" w:rsidRDefault="005B6507">
      <w:pPr>
        <w:numPr>
          <w:ilvl w:val="0"/>
          <w:numId w:val="1"/>
        </w:numPr>
        <w:tabs>
          <w:tab w:val="left" w:pos="1560"/>
        </w:tabs>
        <w:ind w:firstLineChars="0" w:firstLine="0"/>
      </w:pPr>
      <w:r>
        <w:rPr>
          <w:rFonts w:ascii="宋体" w:hAnsi="宋体" w:cs="HiddenHorzOCR" w:hint="eastAsia"/>
          <w:color w:val="000000"/>
          <w:kern w:val="0"/>
        </w:rPr>
        <w:t>断路器选用ABB或施耐德。</w:t>
      </w:r>
    </w:p>
    <w:p w:rsidR="0099021C" w:rsidRPr="00554554" w:rsidRDefault="005B209E" w:rsidP="00FE63E0">
      <w:pPr>
        <w:numPr>
          <w:ilvl w:val="0"/>
          <w:numId w:val="1"/>
        </w:numPr>
        <w:tabs>
          <w:tab w:val="left" w:pos="1560"/>
        </w:tabs>
        <w:ind w:firstLineChars="0" w:firstLine="0"/>
      </w:pPr>
      <w:r>
        <w:rPr>
          <w:rFonts w:ascii="宋体" w:hAnsi="宋体" w:cs="HiddenHorzOCR" w:hint="eastAsia"/>
          <w:color w:val="000000"/>
          <w:kern w:val="0"/>
        </w:rPr>
        <w:t>照明箱需装浪涌保护器，品牌选用施耐德</w:t>
      </w:r>
      <w:proofErr w:type="spellStart"/>
      <w:r w:rsidR="00A8610B">
        <w:rPr>
          <w:rFonts w:ascii="宋体" w:hAnsi="宋体" w:cs="HiddenHorzOCR" w:hint="eastAsia"/>
          <w:color w:val="000000"/>
          <w:kern w:val="0"/>
        </w:rPr>
        <w:t>iPRU</w:t>
      </w:r>
      <w:proofErr w:type="spellEnd"/>
      <w:r w:rsidR="00A8610B">
        <w:rPr>
          <w:rFonts w:ascii="宋体" w:hAnsi="宋体" w:cs="HiddenHorzOCR" w:hint="eastAsia"/>
          <w:color w:val="000000"/>
          <w:kern w:val="0"/>
        </w:rPr>
        <w:t xml:space="preserve"> 40</w:t>
      </w:r>
      <w:bookmarkStart w:id="0" w:name="_GoBack"/>
      <w:bookmarkEnd w:id="0"/>
      <w:r w:rsidR="00EA5102" w:rsidRPr="00EA5102">
        <w:rPr>
          <w:rFonts w:ascii="宋体" w:hAnsi="宋体" w:cs="HiddenHorzOCR" w:hint="eastAsia"/>
          <w:color w:val="000000"/>
          <w:kern w:val="0"/>
        </w:rPr>
        <w:t xml:space="preserve"> 3P＋N</w:t>
      </w:r>
      <w:r>
        <w:rPr>
          <w:rFonts w:ascii="宋体" w:hAnsi="宋体" w:cs="HiddenHorzOCR" w:hint="eastAsia"/>
          <w:color w:val="000000"/>
          <w:kern w:val="0"/>
        </w:rPr>
        <w:t>。</w:t>
      </w:r>
    </w:p>
    <w:p w:rsidR="00662C06" w:rsidRPr="005908C6" w:rsidRDefault="00662C06" w:rsidP="00FE63E0">
      <w:pPr>
        <w:tabs>
          <w:tab w:val="left" w:pos="1560"/>
        </w:tabs>
        <w:ind w:firstLineChars="0" w:firstLine="0"/>
      </w:pPr>
    </w:p>
    <w:sectPr w:rsidR="00662C06" w:rsidRPr="005908C6" w:rsidSect="0025025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21" w:rsidRDefault="00830521" w:rsidP="004107CF">
      <w:pPr>
        <w:spacing w:line="240" w:lineRule="auto"/>
        <w:ind w:firstLine="480"/>
      </w:pPr>
      <w:r>
        <w:separator/>
      </w:r>
    </w:p>
  </w:endnote>
  <w:endnote w:type="continuationSeparator" w:id="0">
    <w:p w:rsidR="00830521" w:rsidRDefault="00830521" w:rsidP="004107C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iddenHorzOCR">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CF" w:rsidRDefault="004107CF" w:rsidP="004107CF">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CF" w:rsidRDefault="004107CF" w:rsidP="004107CF">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CF" w:rsidRDefault="004107CF" w:rsidP="004107CF">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21" w:rsidRDefault="00830521" w:rsidP="004107CF">
      <w:pPr>
        <w:spacing w:line="240" w:lineRule="auto"/>
        <w:ind w:firstLine="480"/>
      </w:pPr>
      <w:r>
        <w:separator/>
      </w:r>
    </w:p>
  </w:footnote>
  <w:footnote w:type="continuationSeparator" w:id="0">
    <w:p w:rsidR="00830521" w:rsidRDefault="00830521" w:rsidP="004107C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CF" w:rsidRDefault="004107CF" w:rsidP="004107CF">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CF" w:rsidRDefault="004107CF" w:rsidP="004107CF">
    <w:pPr>
      <w:pStyle w:val="a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CF" w:rsidRDefault="004107CF" w:rsidP="004107CF">
    <w:pPr>
      <w:pStyle w:val="a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55D"/>
    <w:multiLevelType w:val="hybridMultilevel"/>
    <w:tmpl w:val="F6D278C0"/>
    <w:lvl w:ilvl="0" w:tplc="963E5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7D3385"/>
    <w:multiLevelType w:val="hybridMultilevel"/>
    <w:tmpl w:val="3F3C69B2"/>
    <w:lvl w:ilvl="0" w:tplc="6458F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F35D45"/>
    <w:multiLevelType w:val="hybridMultilevel"/>
    <w:tmpl w:val="492A56DE"/>
    <w:lvl w:ilvl="0" w:tplc="40FA4AF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CCF12F3"/>
    <w:multiLevelType w:val="hybridMultilevel"/>
    <w:tmpl w:val="1FF08774"/>
    <w:lvl w:ilvl="0" w:tplc="2640D5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59076B"/>
    <w:multiLevelType w:val="singleLevel"/>
    <w:tmpl w:val="7B59076B"/>
    <w:lvl w:ilvl="0">
      <w:start w:val="3"/>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EE25E4F"/>
    <w:rsid w:val="00036A46"/>
    <w:rsid w:val="000623EC"/>
    <w:rsid w:val="000B5E8C"/>
    <w:rsid w:val="00180A5D"/>
    <w:rsid w:val="001814E7"/>
    <w:rsid w:val="0019234C"/>
    <w:rsid w:val="00194745"/>
    <w:rsid w:val="001E72E5"/>
    <w:rsid w:val="0024156E"/>
    <w:rsid w:val="00250256"/>
    <w:rsid w:val="002A6563"/>
    <w:rsid w:val="002B253F"/>
    <w:rsid w:val="00306517"/>
    <w:rsid w:val="00326F5B"/>
    <w:rsid w:val="003B5825"/>
    <w:rsid w:val="004048F2"/>
    <w:rsid w:val="00406715"/>
    <w:rsid w:val="004107CF"/>
    <w:rsid w:val="00423B26"/>
    <w:rsid w:val="0045415F"/>
    <w:rsid w:val="00463989"/>
    <w:rsid w:val="00473955"/>
    <w:rsid w:val="00486BD7"/>
    <w:rsid w:val="004C796E"/>
    <w:rsid w:val="00503DE9"/>
    <w:rsid w:val="0053345B"/>
    <w:rsid w:val="00554554"/>
    <w:rsid w:val="00584279"/>
    <w:rsid w:val="005908C6"/>
    <w:rsid w:val="005B209E"/>
    <w:rsid w:val="005B6507"/>
    <w:rsid w:val="005C6776"/>
    <w:rsid w:val="00650FB2"/>
    <w:rsid w:val="00662C06"/>
    <w:rsid w:val="006834BC"/>
    <w:rsid w:val="0068459B"/>
    <w:rsid w:val="0069141A"/>
    <w:rsid w:val="00694B1A"/>
    <w:rsid w:val="006A2B46"/>
    <w:rsid w:val="006B1CD6"/>
    <w:rsid w:val="006D1034"/>
    <w:rsid w:val="00711871"/>
    <w:rsid w:val="00726F9A"/>
    <w:rsid w:val="00756A11"/>
    <w:rsid w:val="007657BA"/>
    <w:rsid w:val="007B011A"/>
    <w:rsid w:val="00830521"/>
    <w:rsid w:val="0083473F"/>
    <w:rsid w:val="00836A80"/>
    <w:rsid w:val="00875014"/>
    <w:rsid w:val="00887096"/>
    <w:rsid w:val="00897DF9"/>
    <w:rsid w:val="008C529E"/>
    <w:rsid w:val="00906A91"/>
    <w:rsid w:val="00954DED"/>
    <w:rsid w:val="0099021C"/>
    <w:rsid w:val="009F0CE4"/>
    <w:rsid w:val="00A23FD8"/>
    <w:rsid w:val="00A8610B"/>
    <w:rsid w:val="00A91F4F"/>
    <w:rsid w:val="00B423EA"/>
    <w:rsid w:val="00B7585A"/>
    <w:rsid w:val="00B826A9"/>
    <w:rsid w:val="00CC5EB3"/>
    <w:rsid w:val="00CF2C77"/>
    <w:rsid w:val="00CF59AD"/>
    <w:rsid w:val="00D20A3E"/>
    <w:rsid w:val="00EA5102"/>
    <w:rsid w:val="00EB458D"/>
    <w:rsid w:val="00EE3F67"/>
    <w:rsid w:val="00F71E4E"/>
    <w:rsid w:val="00FB01D7"/>
    <w:rsid w:val="00FE63E0"/>
    <w:rsid w:val="265E4CCF"/>
    <w:rsid w:val="32936D23"/>
    <w:rsid w:val="3B4E13C2"/>
    <w:rsid w:val="43295AC1"/>
    <w:rsid w:val="522252E3"/>
    <w:rsid w:val="58070883"/>
    <w:rsid w:val="5C284816"/>
    <w:rsid w:val="5EF33BBA"/>
    <w:rsid w:val="68E03CA3"/>
    <w:rsid w:val="7EE2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A8597"/>
  <w15:docId w15:val="{C4E40074-EF5F-4B3E-9BC1-330822AD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256"/>
    <w:pPr>
      <w:widowControl w:val="0"/>
      <w:spacing w:line="360" w:lineRule="auto"/>
      <w:ind w:firstLineChars="200" w:firstLine="42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50256"/>
    <w:pPr>
      <w:spacing w:after="120"/>
    </w:pPr>
  </w:style>
  <w:style w:type="paragraph" w:styleId="a4">
    <w:name w:val="Body Text First Indent"/>
    <w:basedOn w:val="a3"/>
    <w:qFormat/>
    <w:rsid w:val="00250256"/>
    <w:pPr>
      <w:ind w:firstLineChars="100" w:firstLine="100"/>
    </w:pPr>
  </w:style>
  <w:style w:type="paragraph" w:styleId="a5">
    <w:name w:val="header"/>
    <w:basedOn w:val="a"/>
    <w:link w:val="a6"/>
    <w:rsid w:val="004107CF"/>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4107CF"/>
    <w:rPr>
      <w:kern w:val="2"/>
      <w:sz w:val="18"/>
      <w:szCs w:val="18"/>
    </w:rPr>
  </w:style>
  <w:style w:type="paragraph" w:styleId="a7">
    <w:name w:val="footer"/>
    <w:basedOn w:val="a"/>
    <w:link w:val="a8"/>
    <w:rsid w:val="004107CF"/>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4107CF"/>
    <w:rPr>
      <w:kern w:val="2"/>
      <w:sz w:val="18"/>
      <w:szCs w:val="18"/>
    </w:rPr>
  </w:style>
  <w:style w:type="paragraph" w:styleId="a9">
    <w:name w:val="Balloon Text"/>
    <w:basedOn w:val="a"/>
    <w:link w:val="aa"/>
    <w:rsid w:val="00662C06"/>
    <w:pPr>
      <w:spacing w:line="240" w:lineRule="auto"/>
    </w:pPr>
    <w:rPr>
      <w:sz w:val="18"/>
      <w:szCs w:val="18"/>
    </w:rPr>
  </w:style>
  <w:style w:type="character" w:customStyle="1" w:styleId="aa">
    <w:name w:val="批注框文本 字符"/>
    <w:basedOn w:val="a0"/>
    <w:link w:val="a9"/>
    <w:rsid w:val="00662C06"/>
    <w:rPr>
      <w:kern w:val="2"/>
      <w:sz w:val="18"/>
      <w:szCs w:val="18"/>
    </w:rPr>
  </w:style>
  <w:style w:type="paragraph" w:styleId="ab">
    <w:name w:val="List Paragraph"/>
    <w:basedOn w:val="a"/>
    <w:uiPriority w:val="34"/>
    <w:qFormat/>
    <w:rsid w:val="00662C06"/>
    <w:pPr>
      <w:spacing w:line="240" w:lineRule="auto"/>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47</Words>
  <Characters>272</Characters>
  <Application>Microsoft Office Word</Application>
  <DocSecurity>0</DocSecurity>
  <Lines>2</Lines>
  <Paragraphs>1</Paragraphs>
  <ScaleCrop>false</ScaleCrop>
  <Company>sopo</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高文民</cp:lastModifiedBy>
  <cp:revision>106</cp:revision>
  <dcterms:created xsi:type="dcterms:W3CDTF">2019-09-27T08:24:00Z</dcterms:created>
  <dcterms:modified xsi:type="dcterms:W3CDTF">2023-06-13T01:36:00Z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