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lang w:eastAsia="zh-CN"/>
        </w:rPr>
        <w:t>江苏兴普物贸有限公司</w:t>
      </w:r>
      <w:r>
        <w:rPr>
          <w:rFonts w:hint="eastAsia" w:ascii="方正小标宋简体" w:hAnsi="宋体" w:eastAsia="方正小标宋简体" w:cs="宋体"/>
        </w:rPr>
        <w:t>招标文件</w:t>
      </w:r>
    </w:p>
    <w:p>
      <w:pPr>
        <w:widowControl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widowControl w:val="0"/>
        <w:wordWrap/>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color w:val="auto"/>
          <w:sz w:val="32"/>
          <w:szCs w:val="32"/>
          <w:lang w:val="en-US" w:eastAsia="zh-CN"/>
        </w:rPr>
        <w:t>船舶智能AI监控安装（海纳川66</w:t>
      </w:r>
      <w:r>
        <w:rPr>
          <w:rFonts w:hint="eastAsia" w:ascii="方正仿宋简体" w:hAnsi="方正仿宋简体" w:eastAsia="方正仿宋简体" w:cs="方正仿宋简体"/>
          <w:bCs/>
          <w:color w:val="auto"/>
          <w:sz w:val="32"/>
          <w:szCs w:val="32"/>
          <w:lang w:val="zh-CN"/>
        </w:rPr>
        <w:t>、</w:t>
      </w:r>
      <w:r>
        <w:rPr>
          <w:rFonts w:hint="eastAsia" w:ascii="方正仿宋简体" w:hAnsi="方正仿宋简体" w:eastAsia="方正仿宋简体" w:cs="方正仿宋简体"/>
          <w:bCs/>
          <w:color w:val="auto"/>
          <w:sz w:val="32"/>
          <w:szCs w:val="32"/>
          <w:lang w:val="en-US" w:eastAsia="zh-CN"/>
        </w:rPr>
        <w:t>海纳川99、2艘</w:t>
      </w:r>
      <w:r>
        <w:rPr>
          <w:rFonts w:hint="eastAsia" w:ascii="方正仿宋简体" w:hAnsi="方正仿宋简体" w:eastAsia="方正仿宋简体" w:cs="方正仿宋简体"/>
          <w:bCs/>
          <w:color w:val="auto"/>
          <w:sz w:val="32"/>
          <w:szCs w:val="32"/>
          <w:lang w:val="zh-CN"/>
        </w:rPr>
        <w:t>化学品船</w:t>
      </w:r>
      <w:r>
        <w:rPr>
          <w:rFonts w:hint="eastAsia" w:ascii="方正仿宋简体" w:hAnsi="方正仿宋简体" w:eastAsia="方正仿宋简体" w:cs="方正仿宋简体"/>
          <w:bCs/>
          <w:color w:val="auto"/>
          <w:sz w:val="32"/>
          <w:szCs w:val="32"/>
          <w:lang w:val="zh-CN" w:eastAsia="zh-CN"/>
        </w:rPr>
        <w:t>）</w:t>
      </w:r>
      <w:r>
        <w:rPr>
          <w:rFonts w:hint="eastAsia" w:ascii="方正仿宋简体" w:hAnsi="方正仿宋简体" w:eastAsia="方正仿宋简体" w:cs="方正仿宋简体"/>
          <w:bCs/>
          <w:color w:val="auto"/>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color w:val="auto"/>
          <w:kern w:val="44"/>
          <w:sz w:val="32"/>
          <w:szCs w:val="32"/>
          <w:highlight w:val="none"/>
          <w:u w:val="single"/>
          <w:lang w:val="en-US" w:eastAsia="zh-CN" w:bidi="ar-SA"/>
        </w:rPr>
        <w:t>合同内所约定的期限</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2"/>
          <w:szCs w:val="32"/>
          <w:highlight w:val="none"/>
          <w:u w:val="single"/>
          <w:lang w:val="en-US" w:eastAsia="zh-CN"/>
        </w:rPr>
        <w:t>镇江海纳川物流产业发展有限责任公司码头</w:t>
      </w:r>
      <w:r>
        <w:rPr>
          <w:rFonts w:hint="eastAsia" w:ascii="方正仿宋简体" w:hAnsi="方正仿宋简体" w:eastAsia="方正仿宋简体" w:cs="方正仿宋简体"/>
          <w:kern w:val="2"/>
          <w:sz w:val="32"/>
          <w:szCs w:val="32"/>
          <w:u w:val="single" w:color="auto"/>
          <w:lang w:val="en-US" w:eastAsia="zh-CN" w:bidi="ar-SA"/>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2023年6月20日下午3点10分</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2023年6月20日下午3点10分</w:t>
      </w:r>
      <w:r>
        <w:rPr>
          <w:rFonts w:hint="eastAsia" w:ascii="方正仿宋简体" w:hAnsi="方正仿宋简体" w:eastAsia="方正仿宋简体" w:cs="方正仿宋简体"/>
          <w:sz w:val="32"/>
          <w:szCs w:val="32"/>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widowControl w:val="0"/>
        <w:wordWrap/>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pStyle w:val="8"/>
        <w:rPr>
          <w:rFonts w:hint="eastAsia"/>
          <w:lang w:val="en-US" w:eastAsia="zh-CN"/>
        </w:rPr>
      </w:pP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idowControl w:val="0"/>
        <w:wordWrap/>
        <w:adjustRightInd w:val="0"/>
        <w:snapToGrid w:val="0"/>
        <w:spacing w:line="600" w:lineRule="exact"/>
        <w:ind w:left="0" w:leftChars="0" w:right="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海纳川66、海纳川99船舶智能AI监控安装</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widowControl w:val="0"/>
        <w:wordWrap/>
        <w:adjustRightInd/>
        <w:snapToGrid/>
        <w:spacing w:line="60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1.工作量及材料清单：</w:t>
      </w:r>
      <w:r>
        <w:rPr>
          <w:rFonts w:hint="eastAsia" w:ascii="方正仿宋简体" w:hAnsi="方正仿宋简体" w:eastAsia="方正仿宋简体" w:cs="方正仿宋简体"/>
          <w:b/>
          <w:bCs/>
          <w:kern w:val="2"/>
          <w:sz w:val="32"/>
          <w:szCs w:val="32"/>
          <w:lang w:val="en-US" w:eastAsia="zh-CN" w:bidi="ar-SA"/>
        </w:rPr>
        <w:t>见报价函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2.安装用材由中标方提供。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3.遇新增项目，需获得招标方同意后，并且书面委托中标方后，方可组织力量进行维修，费用按审计价结算。</w:t>
      </w:r>
    </w:p>
    <w:p>
      <w:pPr>
        <w:pStyle w:val="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sz w:val="32"/>
          <w:szCs w:val="32"/>
          <w:lang w:val="en-US" w:eastAsia="zh-CN"/>
        </w:rPr>
      </w:pPr>
      <w:r>
        <w:rPr>
          <w:rFonts w:hint="eastAsia" w:ascii="方正仿宋简体" w:hAnsi="方正仿宋简体" w:eastAsia="方正仿宋简体" w:cs="方正仿宋简体"/>
          <w:kern w:val="2"/>
          <w:sz w:val="32"/>
          <w:szCs w:val="32"/>
          <w:lang w:val="en-US" w:eastAsia="zh-CN" w:bidi="ar-SA"/>
        </w:rPr>
        <w:t>4.工程报价为含税价，请注明税率。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widowControl w:val="0"/>
        <w:adjustRightInd w:val="0"/>
        <w:snapToGrid w:val="0"/>
        <w:spacing w:line="600" w:lineRule="exact"/>
        <w:ind w:left="0" w:leftChars="0" w:right="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widowControl w:val="0"/>
        <w:adjustRightInd w:val="0"/>
        <w:snapToGrid w:val="0"/>
        <w:spacing w:line="600" w:lineRule="exact"/>
        <w:ind w:left="0" w:leftChars="0" w:right="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 w:val="0"/>
          <w:bCs/>
          <w:color w:val="auto"/>
          <w:sz w:val="32"/>
          <w:szCs w:val="32"/>
          <w:highlight w:val="none"/>
          <w:lang w:val="en-US" w:eastAsia="zh-CN" w:bidi="ar-SA"/>
        </w:rPr>
        <w:t>1.投标人资格证明证件：营业执照（经营范围包含计算机网络工程维修或智能化网络产品销售或智能交通系统产品销售或智能化系统工程施工），（复印件需加盖公章）；提供安装作业人员工伤保险证明或人身意外伤害保险缴纳证明。（需加盖公章）。安装现场做好安装人员的个人防护，安装过程中发生意外伤害由中标人</w:t>
      </w:r>
      <w:r>
        <w:rPr>
          <w:rFonts w:hint="eastAsia" w:ascii="方正仿宋简体" w:hAnsi="方正仿宋简体" w:eastAsia="方正仿宋简体" w:cs="方正仿宋简体"/>
          <w:kern w:val="1"/>
          <w:sz w:val="32"/>
          <w:szCs w:val="32"/>
          <w:lang w:val="en-US" w:eastAsia="zh-CN"/>
        </w:rPr>
        <w:t>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2.安装作业过程中，若涉及特种作业（如登高等）的需提供相应的特种作业证，必须人证一致，且在有效期内。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10</w:t>
      </w:r>
      <w:r>
        <w:rPr>
          <w:rFonts w:hint="eastAsia" w:ascii="方正仿宋简体" w:hAnsi="方正仿宋简体" w:eastAsia="方正仿宋简体" w:cs="方正仿宋简体"/>
          <w:kern w:val="1"/>
          <w:sz w:val="32"/>
          <w:szCs w:val="32"/>
          <w:lang w:val="en-US" w:eastAsia="zh-CN"/>
        </w:rPr>
        <w:t xml:space="preserve"> 分钟内必须给予回复，明确解决方案，必要时需来我公司作技术指导。</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5.投标人所供产品引起的知识产权方面的纠纷，由投标人承担一切后果，招标人不承担任何责任。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1．招标人会组织有意向投标人踏勘项目现场。</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2．招标人在踏勘现场中介绍的船舶环境情况，供投标人在编制投标文件时参考，招标人不对投标人据此作出的判断和决策负责。</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3．本项目由于船舶环境的复杂性，建议投标人员到现场进行踏勘，对未踏勘造成的一切后果由投标人自行承担，现场踏勘不作为投标资格的必要条件。</w:t>
      </w:r>
    </w:p>
    <w:p>
      <w:pPr>
        <w:pStyle w:val="8"/>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lang w:val="en-US" w:eastAsia="zh-CN"/>
        </w:rPr>
        <w:t>安装</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30日内付款100%，质保期为1年。所有付款以银行承兑方式付款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lang w:eastAsia="zh-CN"/>
        </w:rPr>
        <w:t>方式</w:t>
      </w:r>
      <w:r>
        <w:rPr>
          <w:rFonts w:hint="eastAsia" w:ascii="方正仿宋简体" w:hAnsi="方正仿宋简体" w:eastAsia="方正仿宋简体" w:cs="方正仿宋简体"/>
          <w:bCs/>
          <w:color w:val="auto"/>
          <w:kern w:val="1"/>
          <w:sz w:val="32"/>
          <w:szCs w:val="32"/>
        </w:rPr>
        <w:t>进行：</w:t>
      </w:r>
    </w:p>
    <w:p>
      <w:pPr>
        <w:widowControl w:val="0"/>
        <w:wordWrap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widowControl w:val="0"/>
        <w:tabs>
          <w:tab w:val="left" w:pos="180"/>
        </w:tabs>
        <w:wordWrap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江苏兴普物贸有限公司</w:t>
      </w:r>
      <w:r>
        <w:rPr>
          <w:rFonts w:hint="eastAsia" w:ascii="方正仿宋简体" w:hAnsi="方正仿宋简体" w:eastAsia="方正仿宋简体" w:cs="方正仿宋简体"/>
          <w:bCs/>
          <w:color w:val="auto"/>
          <w:kern w:val="1"/>
          <w:sz w:val="32"/>
          <w:szCs w:val="32"/>
        </w:rPr>
        <w:t xml:space="preserve">    </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widowControl w:val="0"/>
        <w:wordWrap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尹珺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18652885956</w:t>
      </w:r>
    </w:p>
    <w:p>
      <w:pPr>
        <w:pStyle w:val="8"/>
        <w:widowControl w:val="0"/>
        <w:numPr>
          <w:ilvl w:val="0"/>
          <w:numId w:val="0"/>
        </w:numPr>
        <w:wordWrap/>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widowControl w:val="0"/>
        <w:wordWrap/>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widowControl w:val="0"/>
        <w:wordWrap/>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widowControl w:val="0"/>
        <w:numPr>
          <w:ilvl w:val="0"/>
          <w:numId w:val="0"/>
        </w:numPr>
        <w:wordWrap/>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安装的，重新安装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widowControl w:val="0"/>
        <w:wordWrap/>
        <w:adjustRightInd/>
        <w:snapToGrid/>
        <w:spacing w:line="600" w:lineRule="exact"/>
        <w:ind w:left="0" w:leftChars="0"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widowControl w:val="0"/>
        <w:wordWrap/>
        <w:adjustRightInd/>
        <w:snapToGrid/>
        <w:spacing w:line="600" w:lineRule="exact"/>
        <w:ind w:right="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lang w:eastAsia="zh-CN"/>
        </w:rPr>
        <w:t>中标</w:t>
      </w:r>
      <w:r>
        <w:rPr>
          <w:rFonts w:hint="eastAsia" w:ascii="方正仿宋简体" w:hAnsi="方正仿宋简体" w:eastAsia="方正仿宋简体" w:cs="方正仿宋简体"/>
          <w:bCs/>
          <w:color w:val="auto"/>
          <w:kern w:val="1"/>
          <w:sz w:val="32"/>
          <w:szCs w:val="32"/>
        </w:rPr>
        <w:t>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ind w:left="0" w:leftChars="0" w:firstLine="0" w:firstLineChars="0"/>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widowControl w:val="0"/>
        <w:wordWrap/>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p>
    <w:p>
      <w:pPr>
        <w:widowControl w:val="0"/>
        <w:wordWrap/>
        <w:adjustRightInd/>
        <w:snapToGrid/>
        <w:spacing w:line="600" w:lineRule="exact"/>
        <w:jc w:val="left"/>
        <w:textAlignment w:val="auto"/>
        <w:rPr>
          <w:rFonts w:hint="eastAsia" w:ascii="方正仿宋简体" w:hAnsi="方正仿宋简体" w:eastAsia="方正仿宋简体" w:cs="方正仿宋简体"/>
          <w:color w:val="auto"/>
          <w:kern w:val="1"/>
          <w:sz w:val="32"/>
          <w:szCs w:val="32"/>
          <w:u w:val="none"/>
        </w:rPr>
      </w:pPr>
      <w:r>
        <w:rPr>
          <w:rFonts w:hint="eastAsia" w:ascii="方正仿宋简体" w:hAnsi="方正仿宋简体" w:eastAsia="方正仿宋简体" w:cs="方正仿宋简体"/>
          <w:color w:val="auto"/>
          <w:kern w:val="1"/>
          <w:sz w:val="32"/>
          <w:szCs w:val="32"/>
          <w:u w:val="none"/>
          <w:lang w:val="en-US" w:eastAsia="zh-CN"/>
        </w:rPr>
        <w:t>江苏兴普物贸有限公司</w:t>
      </w:r>
      <w:r>
        <w:rPr>
          <w:rFonts w:hint="eastAsia" w:ascii="方正仿宋简体" w:hAnsi="方正仿宋简体" w:eastAsia="方正仿宋简体" w:cs="方正仿宋简体"/>
          <w:color w:val="auto"/>
          <w:kern w:val="1"/>
          <w:sz w:val="32"/>
          <w:szCs w:val="32"/>
          <w:u w:val="none"/>
        </w:rPr>
        <w:t>招标文件：</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widowControl w:val="0"/>
        <w:numPr>
          <w:ilvl w:val="0"/>
          <w:numId w:val="0"/>
        </w:numPr>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pPr w:leftFromText="180" w:rightFromText="180" w:vertAnchor="text" w:horzAnchor="page" w:tblpX="1534" w:tblpY="172"/>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3745"/>
        <w:gridCol w:w="1105"/>
        <w:gridCol w:w="1698"/>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产品名称</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4"/>
                <w:szCs w:val="24"/>
                <w:u w:val="none"/>
                <w:lang w:val="en-US" w:eastAsia="zh-CN"/>
              </w:rPr>
              <w:t>数量</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default" w:ascii="方正仿宋_GBK" w:hAnsi="方正仿宋_GBK" w:eastAsia="方正仿宋_GBK" w:cs="方正仿宋_GBK"/>
                <w:b w:val="0"/>
                <w:bCs w:val="0"/>
                <w:i w:val="0"/>
                <w:iCs w:val="0"/>
                <w:color w:val="000000"/>
                <w:kern w:val="0"/>
                <w:sz w:val="24"/>
                <w:szCs w:val="24"/>
                <w:u w:val="none"/>
                <w:lang w:val="en-US" w:eastAsia="zh-CN"/>
              </w:rPr>
              <w:t>单价</w:t>
            </w:r>
            <w:r>
              <w:rPr>
                <w:rFonts w:hint="eastAsia" w:ascii="方正仿宋_GBK" w:hAnsi="方正仿宋_GBK" w:eastAsia="方正仿宋_GBK" w:cs="方正仿宋_GBK"/>
                <w:b w:val="0"/>
                <w:bCs w:val="0"/>
                <w:i w:val="0"/>
                <w:iCs w:val="0"/>
                <w:color w:val="000000"/>
                <w:kern w:val="0"/>
                <w:sz w:val="24"/>
                <w:szCs w:val="24"/>
                <w:u w:val="none"/>
                <w:lang w:val="en-US" w:eastAsia="zh-CN"/>
              </w:rPr>
              <w:t>（含税）</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方正仿宋_GBK" w:hAnsi="方正仿宋_GBK" w:eastAsia="方正仿宋_GBK" w:cs="方正仿宋_GBK"/>
                <w:b w:val="0"/>
                <w:bCs w:val="0"/>
                <w:i w:val="0"/>
                <w:iCs w:val="0"/>
                <w:color w:val="000000"/>
                <w:kern w:val="0"/>
                <w:sz w:val="24"/>
                <w:szCs w:val="24"/>
                <w:u w:val="none"/>
                <w:lang w:val="en-US" w:eastAsia="zh-CN"/>
              </w:rPr>
              <w:t>总价（含税）</w:t>
            </w:r>
          </w:p>
        </w:tc>
      </w:tr>
    </w:tbl>
    <w:tbl>
      <w:tblPr>
        <w:tblStyle w:val="13"/>
        <w:tblpPr w:leftFromText="180" w:rightFromText="180" w:vertAnchor="text" w:horzAnchor="page" w:tblpX="1534" w:tblpY="1"/>
        <w:tblOverlap w:val="never"/>
        <w:tblW w:w="9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3745"/>
        <w:gridCol w:w="1099"/>
        <w:gridCol w:w="1692"/>
        <w:gridCol w:w="1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AI巡查卫士系统终端</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AI巡查卫士系统终端边缘算法</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3</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AI巡查卫士系统软件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AI巡查卫士系统软件大数据分析</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5</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流量费</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6</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安装费</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r>
              <w:rPr>
                <w:rFonts w:hint="eastAsia" w:ascii="宋体" w:hAnsi="宋体" w:eastAsia="宋体" w:cs="宋体"/>
                <w:i w:val="0"/>
                <w:iCs w:val="0"/>
                <w:color w:val="000000"/>
                <w:kern w:val="0"/>
                <w:sz w:val="24"/>
                <w:szCs w:val="24"/>
                <w:u w:val="none"/>
                <w:lang w:val="en-US" w:eastAsia="zh-CN" w:bidi="ar"/>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7</w:t>
            </w:r>
          </w:p>
        </w:tc>
        <w:tc>
          <w:tcPr>
            <w:tcW w:w="3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质保服务</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2套</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总计（大写）：</w:t>
            </w:r>
          </w:p>
        </w:tc>
        <w:tc>
          <w:tcPr>
            <w:tcW w:w="47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4"/>
                <w:szCs w:val="24"/>
                <w:u w:val="none"/>
                <w:lang w:eastAsia="zh-CN"/>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sz w:val="24"/>
                <w:szCs w:val="24"/>
                <w:u w:val="none"/>
                <w:lang w:val="en-US" w:eastAsia="zh-CN"/>
              </w:rPr>
              <w:t>交货期：</w:t>
            </w:r>
          </w:p>
        </w:tc>
        <w:tc>
          <w:tcPr>
            <w:tcW w:w="47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4"/>
                <w:szCs w:val="24"/>
                <w:u w:val="none"/>
                <w:lang w:eastAsia="zh-CN"/>
              </w:rPr>
              <w:t>税率：</w:t>
            </w:r>
            <w:r>
              <w:rPr>
                <w:rFonts w:hint="eastAsia" w:ascii="宋体" w:hAnsi="宋体" w:cs="宋体"/>
                <w:i w:val="0"/>
                <w:iCs w:val="0"/>
                <w:color w:val="000000"/>
                <w:sz w:val="24"/>
                <w:szCs w:val="24"/>
                <w:u w:val="none"/>
                <w:lang w:val="en-US" w:eastAsia="zh-CN"/>
              </w:rPr>
              <w:t xml:space="preserve">    %</w:t>
            </w:r>
          </w:p>
        </w:tc>
      </w:tr>
    </w:tbl>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idowControl w:val="0"/>
        <w:wordWrap/>
        <w:adjustRightInd/>
        <w:snapToGrid/>
        <w:spacing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widowControl w:val="0"/>
        <w:wordWrap/>
        <w:adjustRightInd/>
        <w:snapToGrid/>
        <w:spacing w:after="0" w:line="600" w:lineRule="exact"/>
        <w:ind w:left="0" w:leftChars="0" w:right="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widowControl w:val="0"/>
        <w:wordWrap/>
        <w:adjustRightInd/>
        <w:snapToGrid/>
        <w:spacing w:line="600" w:lineRule="exact"/>
        <w:ind w:left="0" w:leftChars="0" w:right="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rPr>
      </w:pPr>
      <w:bookmarkStart w:id="0" w:name="_GoBack"/>
      <w:bookmarkEnd w:id="0"/>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ascii="方正仿宋简体" w:hAnsi="方正仿宋简体" w:eastAsia="方正仿宋简体" w:cs="方正仿宋简体"/>
          <w:bCs/>
          <w:color w:val="auto"/>
          <w:kern w:val="1"/>
          <w:sz w:val="32"/>
          <w:szCs w:val="32"/>
        </w:rPr>
      </w:pPr>
    </w:p>
    <w:p>
      <w:pPr>
        <w:rPr>
          <w:rFonts w:hint="eastAsia"/>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wordWrap/>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wordWrap/>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方正小标宋简体"/>
        <w:lang w:eastAsia="zh-CN"/>
      </w:rPr>
    </w:pPr>
    <w:r>
      <w:rPr>
        <w:rFonts w:hint="eastAsia" w:ascii="方正小标宋简体" w:hAnsi="宋体" w:eastAsia="方正小标宋简体" w:cs="宋体"/>
        <w:lang w:val="en-US" w:eastAsia="zh-CN"/>
      </w:rPr>
      <w:t xml:space="preserve">                                                  </w:t>
    </w:r>
    <w:r>
      <w:rPr>
        <w:rFonts w:hint="eastAsia" w:eastAsia="方正小标宋简体"/>
        <w:lang w:eastAsia="zh-CN"/>
      </w:rPr>
      <w:t>江苏兴普物贸有限公司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